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02B7" w14:textId="6DEA3176" w:rsidR="00234E7E" w:rsidRPr="00136AF7" w:rsidRDefault="00234E7E" w:rsidP="00234E7E">
      <w:pPr>
        <w:jc w:val="center"/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</w:pP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 xml:space="preserve">Quality </w:t>
      </w:r>
      <w:r w:rsidR="00B827D2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a</w:t>
      </w: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 xml:space="preserve">ssurance (QA) </w:t>
      </w:r>
      <w:r w:rsidR="00B827D2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f</w:t>
      </w: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 xml:space="preserve">ramework for </w:t>
      </w:r>
      <w:r w:rsidR="00B827D2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u</w:t>
      </w: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 xml:space="preserve">nregulated </w:t>
      </w:r>
      <w:r w:rsidR="00B827D2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a</w:t>
      </w: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 xml:space="preserve">lternative </w:t>
      </w:r>
      <w:r w:rsidR="00B827D2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p</w:t>
      </w: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 xml:space="preserve">roviders (AP) – Derby </w:t>
      </w:r>
      <w:r w:rsidR="00B827D2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c</w:t>
      </w: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ity</w:t>
      </w:r>
    </w:p>
    <w:p w14:paraId="4EFFFF45" w14:textId="77777777" w:rsidR="00234E7E" w:rsidRPr="00136AF7" w:rsidRDefault="00234E7E" w:rsidP="00234E7E">
      <w:pPr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This QA framework is based on the proposed national standards for unregulated AP as outlined in the consultation document “Strengthening protections in unregistered alternative provision” May 2024 </w:t>
      </w:r>
    </w:p>
    <w:p w14:paraId="4DF0DD45" w14:textId="3A221F6B" w:rsidR="00234E7E" w:rsidRPr="00136AF7" w:rsidRDefault="00234E7E" w:rsidP="00234E7E">
      <w:pPr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The framework looks to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q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uality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a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ssure provisions against the standards across the following themes:</w:t>
      </w:r>
    </w:p>
    <w:p w14:paraId="2C658CCA" w14:textId="3C196826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Safeguarding and the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w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ellbeing of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c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hildren </w:t>
      </w:r>
    </w:p>
    <w:p w14:paraId="4ED6EA5D" w14:textId="32B4C1C0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Health and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s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afety</w:t>
      </w:r>
    </w:p>
    <w:p w14:paraId="25E9C87B" w14:textId="67B8158D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Admissions,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g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uidance &amp; </w:t>
      </w:r>
      <w:r w:rsidR="00B827D2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s</w:t>
      </w: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upport</w:t>
      </w:r>
    </w:p>
    <w:p w14:paraId="14BCD03B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Quality of education</w:t>
      </w:r>
    </w:p>
    <w:p w14:paraId="2A8D2E18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Outcomes of children</w:t>
      </w:r>
    </w:p>
    <w:p w14:paraId="052E0D36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</w:p>
    <w:p w14:paraId="52BD96D3" w14:textId="0811112E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b/>
          <w:bCs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bCs/>
          <w:color w:val="000000" w:themeColor="text1"/>
          <w:sz w:val="24"/>
          <w:szCs w:val="24"/>
        </w:rPr>
        <w:t xml:space="preserve">Dates of QA </w:t>
      </w:r>
      <w:r w:rsidR="00B827D2">
        <w:rPr>
          <w:rFonts w:asciiTheme="minorHAnsi" w:eastAsia="Century Gothic" w:hAnsiTheme="minorHAnsi" w:cstheme="minorHAnsi"/>
          <w:b/>
          <w:bCs/>
          <w:color w:val="000000" w:themeColor="text1"/>
          <w:sz w:val="24"/>
          <w:szCs w:val="24"/>
        </w:rPr>
        <w:t>v</w:t>
      </w:r>
      <w:r w:rsidRPr="00136AF7">
        <w:rPr>
          <w:rFonts w:asciiTheme="minorHAnsi" w:eastAsia="Century Gothic" w:hAnsiTheme="minorHAnsi" w:cstheme="minorHAnsi"/>
          <w:b/>
          <w:bCs/>
          <w:color w:val="000000" w:themeColor="text1"/>
          <w:sz w:val="24"/>
          <w:szCs w:val="24"/>
        </w:rPr>
        <w:t>isits</w:t>
      </w:r>
    </w:p>
    <w:p w14:paraId="4E4FFE0F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404"/>
        <w:gridCol w:w="4404"/>
      </w:tblGrid>
      <w:tr w:rsidR="00234E7E" w:rsidRPr="00136AF7" w14:paraId="3B61E2C3" w14:textId="77777777" w:rsidTr="0056579F">
        <w:trPr>
          <w:trHeight w:val="292"/>
        </w:trPr>
        <w:tc>
          <w:tcPr>
            <w:tcW w:w="13210" w:type="dxa"/>
            <w:gridSpan w:val="3"/>
          </w:tcPr>
          <w:p w14:paraId="6DD2646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Name of provider</w:t>
            </w:r>
          </w:p>
        </w:tc>
      </w:tr>
      <w:tr w:rsidR="00234E7E" w:rsidRPr="00136AF7" w14:paraId="5726EA8E" w14:textId="77777777" w:rsidTr="0056579F">
        <w:trPr>
          <w:trHeight w:val="292"/>
        </w:trPr>
        <w:tc>
          <w:tcPr>
            <w:tcW w:w="4402" w:type="dxa"/>
          </w:tcPr>
          <w:p w14:paraId="354520B1" w14:textId="604BD0A6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Date of QA </w:t>
            </w:r>
            <w:r w:rsidR="00B827D2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isit</w:t>
            </w:r>
          </w:p>
        </w:tc>
        <w:tc>
          <w:tcPr>
            <w:tcW w:w="4404" w:type="dxa"/>
          </w:tcPr>
          <w:p w14:paraId="3803F593" w14:textId="50BC3054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LA </w:t>
            </w:r>
            <w:r w:rsidR="00B827D2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epresentative</w:t>
            </w:r>
          </w:p>
        </w:tc>
        <w:tc>
          <w:tcPr>
            <w:tcW w:w="4404" w:type="dxa"/>
          </w:tcPr>
          <w:p w14:paraId="0AF0E8FD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Provider representative</w:t>
            </w:r>
          </w:p>
        </w:tc>
      </w:tr>
      <w:tr w:rsidR="00234E7E" w:rsidRPr="00136AF7" w14:paraId="5C9A75FB" w14:textId="77777777" w:rsidTr="0056579F">
        <w:trPr>
          <w:trHeight w:val="307"/>
        </w:trPr>
        <w:tc>
          <w:tcPr>
            <w:tcW w:w="4402" w:type="dxa"/>
          </w:tcPr>
          <w:p w14:paraId="0B012FB7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4790490F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54FAC87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5C817FBC" w14:textId="77777777" w:rsidTr="0056579F">
        <w:trPr>
          <w:trHeight w:val="292"/>
        </w:trPr>
        <w:tc>
          <w:tcPr>
            <w:tcW w:w="4402" w:type="dxa"/>
          </w:tcPr>
          <w:p w14:paraId="2CAD0E3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606A99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48A4273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7D010E1" w14:textId="77777777" w:rsidTr="0056579F">
        <w:trPr>
          <w:trHeight w:val="292"/>
        </w:trPr>
        <w:tc>
          <w:tcPr>
            <w:tcW w:w="4402" w:type="dxa"/>
          </w:tcPr>
          <w:p w14:paraId="6F0E3AD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FF356D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5584EB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4245822" w14:textId="77777777" w:rsidR="00234E7E" w:rsidRPr="00136AF7" w:rsidRDefault="00234E7E" w:rsidP="00234E7E">
      <w:pPr>
        <w:rPr>
          <w:rFonts w:asciiTheme="minorHAnsi" w:hAnsiTheme="minorHAnsi" w:cstheme="minorHAnsi"/>
        </w:rPr>
      </w:pPr>
    </w:p>
    <w:p w14:paraId="31560CBC" w14:textId="77777777" w:rsidR="00234E7E" w:rsidRPr="00136AF7" w:rsidRDefault="00234E7E" w:rsidP="00234E7E">
      <w:pPr>
        <w:rPr>
          <w:rFonts w:asciiTheme="minorHAnsi" w:hAnsiTheme="minorHAnsi" w:cstheme="minorHAnsi"/>
        </w:rPr>
      </w:pPr>
      <w:r w:rsidRPr="00136AF7">
        <w:rPr>
          <w:rFonts w:asciiTheme="minorHAnsi" w:hAnsiTheme="minorHAnsi" w:cstheme="minorHAnsi"/>
        </w:rPr>
        <w:br w:type="page"/>
      </w:r>
    </w:p>
    <w:p w14:paraId="4D334FDA" w14:textId="78DDA6C9" w:rsidR="00234E7E" w:rsidRPr="00136AF7" w:rsidRDefault="00234E7E" w:rsidP="00234E7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Overview of </w:t>
      </w:r>
      <w:r w:rsidR="00B827D2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136AF7">
        <w:rPr>
          <w:rFonts w:asciiTheme="minorHAnsi" w:hAnsiTheme="minorHAnsi" w:cstheme="minorHAnsi"/>
          <w:b/>
          <w:bCs/>
          <w:sz w:val="24"/>
          <w:szCs w:val="24"/>
        </w:rPr>
        <w:t>rovider and the AP provision which can be accessed: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3"/>
      </w:tblGrid>
      <w:tr w:rsidR="00234E7E" w:rsidRPr="00136AF7" w14:paraId="2EA08409" w14:textId="77777777" w:rsidTr="0056579F">
        <w:tc>
          <w:tcPr>
            <w:tcW w:w="12753" w:type="dxa"/>
          </w:tcPr>
          <w:p w14:paraId="448B49F1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Insert text here ……</w:t>
            </w:r>
          </w:p>
        </w:tc>
      </w:tr>
    </w:tbl>
    <w:p w14:paraId="5EF60CCF" w14:textId="77777777" w:rsidR="00234E7E" w:rsidRPr="00136AF7" w:rsidRDefault="00234E7E" w:rsidP="00234E7E">
      <w:pPr>
        <w:rPr>
          <w:rFonts w:asciiTheme="minorHAnsi" w:hAnsiTheme="minorHAnsi" w:cstheme="minorHAnsi"/>
          <w:sz w:val="24"/>
          <w:szCs w:val="24"/>
        </w:rPr>
      </w:pPr>
    </w:p>
    <w:p w14:paraId="20563C3D" w14:textId="77777777" w:rsidR="00234E7E" w:rsidRPr="00136AF7" w:rsidRDefault="00234E7E" w:rsidP="00234E7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Length of AP which can be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767"/>
        <w:gridCol w:w="7220"/>
      </w:tblGrid>
      <w:tr w:rsidR="00234E7E" w:rsidRPr="00136AF7" w14:paraId="78C8FDC3" w14:textId="77777777" w:rsidTr="0056579F">
        <w:tc>
          <w:tcPr>
            <w:tcW w:w="2766" w:type="dxa"/>
          </w:tcPr>
          <w:p w14:paraId="2751BE3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Up to 12 weeks full time</w:t>
            </w:r>
          </w:p>
        </w:tc>
        <w:tc>
          <w:tcPr>
            <w:tcW w:w="2767" w:type="dxa"/>
          </w:tcPr>
          <w:p w14:paraId="05FBE7FB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220" w:type="dxa"/>
          </w:tcPr>
          <w:p w14:paraId="2BFF360B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234E7E" w:rsidRPr="00136AF7" w14:paraId="24EB8643" w14:textId="77777777" w:rsidTr="0056579F">
        <w:tc>
          <w:tcPr>
            <w:tcW w:w="2766" w:type="dxa"/>
          </w:tcPr>
          <w:p w14:paraId="51BC23C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Longer term part time, up to 2 days per week </w:t>
            </w:r>
          </w:p>
        </w:tc>
        <w:tc>
          <w:tcPr>
            <w:tcW w:w="2767" w:type="dxa"/>
          </w:tcPr>
          <w:p w14:paraId="39B4EED8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220" w:type="dxa"/>
          </w:tcPr>
          <w:p w14:paraId="6D3BA9BC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7A8A80A4" w14:textId="084FF9C4" w:rsidR="00234E7E" w:rsidRPr="00136AF7" w:rsidRDefault="00234E7E" w:rsidP="00234E7E">
      <w:pPr>
        <w:rPr>
          <w:rFonts w:asciiTheme="minorHAnsi" w:hAnsiTheme="minorHAnsi" w:cstheme="minorHAnsi"/>
          <w:sz w:val="24"/>
          <w:szCs w:val="24"/>
        </w:rPr>
      </w:pPr>
      <w:r w:rsidRPr="00136AF7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136AF7">
        <w:rPr>
          <w:rFonts w:asciiTheme="minorHAnsi" w:hAnsiTheme="minorHAnsi" w:cstheme="minorHAnsi"/>
          <w:sz w:val="24"/>
          <w:szCs w:val="24"/>
        </w:rPr>
        <w:t>if</w:t>
      </w:r>
      <w:proofErr w:type="gramEnd"/>
      <w:r w:rsidRPr="00136AF7">
        <w:rPr>
          <w:rFonts w:asciiTheme="minorHAnsi" w:hAnsiTheme="minorHAnsi" w:cstheme="minorHAnsi"/>
          <w:sz w:val="24"/>
          <w:szCs w:val="24"/>
        </w:rPr>
        <w:t xml:space="preserve"> the pupil is in a full time place and has an EHCP or is </w:t>
      </w:r>
      <w:r w:rsidR="001A18ED" w:rsidRPr="00136AF7">
        <w:rPr>
          <w:rFonts w:asciiTheme="minorHAnsi" w:hAnsiTheme="minorHAnsi" w:cstheme="minorHAnsi"/>
          <w:sz w:val="24"/>
          <w:szCs w:val="24"/>
        </w:rPr>
        <w:t xml:space="preserve">a </w:t>
      </w:r>
      <w:r w:rsidRPr="00136AF7">
        <w:rPr>
          <w:rFonts w:asciiTheme="minorHAnsi" w:hAnsiTheme="minorHAnsi" w:cstheme="minorHAnsi"/>
          <w:sz w:val="24"/>
          <w:szCs w:val="24"/>
        </w:rPr>
        <w:t xml:space="preserve">LAC, please inform Ellen Wilkinson </w:t>
      </w:r>
      <w:hyperlink r:id="rId12" w:history="1">
        <w:r w:rsidRPr="00136AF7">
          <w:rPr>
            <w:rStyle w:val="Hyperlink"/>
            <w:rFonts w:asciiTheme="minorHAnsi" w:hAnsiTheme="minorHAnsi" w:cstheme="minorHAnsi"/>
            <w:sz w:val="24"/>
            <w:szCs w:val="24"/>
          </w:rPr>
          <w:t>ellen.wilkinson@derby.gov.uk</w:t>
        </w:r>
      </w:hyperlink>
      <w:r w:rsidRPr="00136A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61EA5" w14:textId="77777777" w:rsidR="00234E7E" w:rsidRPr="00136AF7" w:rsidRDefault="00234E7E" w:rsidP="00234E7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Courses and programmes which can be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8603"/>
      </w:tblGrid>
      <w:tr w:rsidR="00234E7E" w:rsidRPr="00136AF7" w14:paraId="0A014BE9" w14:textId="77777777" w:rsidTr="0056579F">
        <w:tc>
          <w:tcPr>
            <w:tcW w:w="4150" w:type="dxa"/>
          </w:tcPr>
          <w:p w14:paraId="04827E9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Course/programme</w:t>
            </w:r>
          </w:p>
        </w:tc>
        <w:tc>
          <w:tcPr>
            <w:tcW w:w="8603" w:type="dxa"/>
          </w:tcPr>
          <w:p w14:paraId="1D3EB70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Expected outcome</w:t>
            </w:r>
          </w:p>
        </w:tc>
      </w:tr>
      <w:tr w:rsidR="00234E7E" w:rsidRPr="00136AF7" w14:paraId="03164D41" w14:textId="77777777" w:rsidTr="0056579F">
        <w:tc>
          <w:tcPr>
            <w:tcW w:w="4150" w:type="dxa"/>
          </w:tcPr>
          <w:p w14:paraId="6EC9E97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530F0A9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03E7F578" w14:textId="77777777" w:rsidTr="0056579F">
        <w:tc>
          <w:tcPr>
            <w:tcW w:w="4150" w:type="dxa"/>
          </w:tcPr>
          <w:p w14:paraId="099E568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1A6A87C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6F304B36" w14:textId="77777777" w:rsidTr="0056579F">
        <w:tc>
          <w:tcPr>
            <w:tcW w:w="4150" w:type="dxa"/>
          </w:tcPr>
          <w:p w14:paraId="74C09D7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1C65245A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2DAA6385" w14:textId="77777777" w:rsidTr="0056579F">
        <w:tc>
          <w:tcPr>
            <w:tcW w:w="4150" w:type="dxa"/>
          </w:tcPr>
          <w:p w14:paraId="2AC2518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7BBD712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B8BF74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5695B2AF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sz w:val="24"/>
          <w:szCs w:val="24"/>
        </w:rPr>
        <w:t>Contact details:</w:t>
      </w:r>
    </w:p>
    <w:p w14:paraId="47F4D2FE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Y="36"/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0776"/>
      </w:tblGrid>
      <w:tr w:rsidR="00234E7E" w:rsidRPr="00136AF7" w14:paraId="1E8AE283" w14:textId="77777777" w:rsidTr="0056579F">
        <w:tc>
          <w:tcPr>
            <w:tcW w:w="1977" w:type="dxa"/>
          </w:tcPr>
          <w:p w14:paraId="164F37F0" w14:textId="437EDA6C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Name of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p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rovider</w:t>
            </w:r>
          </w:p>
          <w:p w14:paraId="7821A79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10776" w:type="dxa"/>
          </w:tcPr>
          <w:p w14:paraId="3E27F91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4723D9DD" w14:textId="77777777" w:rsidTr="0056579F">
        <w:tc>
          <w:tcPr>
            <w:tcW w:w="1977" w:type="dxa"/>
          </w:tcPr>
          <w:p w14:paraId="51206D3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Address</w:t>
            </w:r>
          </w:p>
          <w:p w14:paraId="6409D41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10776" w:type="dxa"/>
          </w:tcPr>
          <w:p w14:paraId="6819F6F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</w:tr>
      <w:tr w:rsidR="00234E7E" w:rsidRPr="003B7285" w14:paraId="67EAB03D" w14:textId="77777777" w:rsidTr="0056579F">
        <w:trPr>
          <w:trHeight w:val="543"/>
        </w:trPr>
        <w:tc>
          <w:tcPr>
            <w:tcW w:w="1977" w:type="dxa"/>
          </w:tcPr>
          <w:p w14:paraId="4569CA5A" w14:textId="1082ADCF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 xml:space="preserve">Contact details for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p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rovider</w:t>
            </w:r>
          </w:p>
        </w:tc>
        <w:tc>
          <w:tcPr>
            <w:tcW w:w="10776" w:type="dxa"/>
          </w:tcPr>
          <w:p w14:paraId="0684BB1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Name</w:t>
            </w:r>
          </w:p>
          <w:p w14:paraId="2D09ED0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Telephone</w:t>
            </w:r>
          </w:p>
          <w:p w14:paraId="70D7A5B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Email</w:t>
            </w:r>
          </w:p>
          <w:p w14:paraId="1BFD852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Website</w:t>
            </w:r>
          </w:p>
        </w:tc>
      </w:tr>
      <w:tr w:rsidR="00234E7E" w:rsidRPr="003B7285" w14:paraId="2F90588C" w14:textId="77777777" w:rsidTr="0056579F">
        <w:trPr>
          <w:trHeight w:val="543"/>
        </w:trPr>
        <w:tc>
          <w:tcPr>
            <w:tcW w:w="1977" w:type="dxa"/>
          </w:tcPr>
          <w:p w14:paraId="31780A66" w14:textId="7C6752B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Name and contact details of the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d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esignated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s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afeguarding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l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ead (DSL)</w:t>
            </w:r>
          </w:p>
        </w:tc>
        <w:tc>
          <w:tcPr>
            <w:tcW w:w="10776" w:type="dxa"/>
          </w:tcPr>
          <w:p w14:paraId="6533B6A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Name</w:t>
            </w:r>
          </w:p>
          <w:p w14:paraId="0BF32F7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Telephone</w:t>
            </w:r>
          </w:p>
          <w:p w14:paraId="0B6F9E7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Email</w:t>
            </w:r>
          </w:p>
          <w:p w14:paraId="541E758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</w:tr>
    </w:tbl>
    <w:p w14:paraId="4FA1C0C9" w14:textId="77777777" w:rsidR="00234E7E" w:rsidRPr="003B7285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p w14:paraId="0B6DB544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br w:type="page"/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lastRenderedPageBreak/>
        <w:t>1</w:t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Safeguarding and the wellbeing of children</w:t>
      </w:r>
    </w:p>
    <w:p w14:paraId="0ACFA7CE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3624CE51" w14:textId="77777777" w:rsidTr="005741C8">
        <w:tc>
          <w:tcPr>
            <w:tcW w:w="704" w:type="dxa"/>
            <w:shd w:val="clear" w:color="auto" w:fill="auto"/>
          </w:tcPr>
          <w:p w14:paraId="5B6542D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14:paraId="56C2AE2A" w14:textId="18BBE99A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National </w:t>
            </w:r>
            <w:r w:rsidR="00B827D2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s</w:t>
            </w: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tandard</w:t>
            </w:r>
          </w:p>
        </w:tc>
        <w:tc>
          <w:tcPr>
            <w:tcW w:w="2767" w:type="dxa"/>
          </w:tcPr>
          <w:p w14:paraId="05A05C9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740D1D2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57C7891B" w14:textId="77777777" w:rsidTr="005741C8">
        <w:tc>
          <w:tcPr>
            <w:tcW w:w="704" w:type="dxa"/>
            <w:shd w:val="clear" w:color="auto" w:fill="auto"/>
          </w:tcPr>
          <w:p w14:paraId="3D0BCF3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4829" w:type="dxa"/>
            <w:shd w:val="clear" w:color="auto" w:fill="auto"/>
          </w:tcPr>
          <w:p w14:paraId="0919705D" w14:textId="540F93EC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All staff and proprietors have appropriate recruitment checks including an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enhanced Disclosure </w:t>
            </w:r>
            <w:r w:rsidR="00B827D2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Barring Service check, which are recorded on a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proofErr w:type="gramEnd"/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register,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persons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failing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meet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those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checks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employed.</w:t>
            </w:r>
          </w:p>
          <w:p w14:paraId="2FF84B2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36890F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D8EB74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271A5E0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995618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32CC042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30D1736" w14:textId="77777777" w:rsidTr="005741C8">
        <w:tc>
          <w:tcPr>
            <w:tcW w:w="704" w:type="dxa"/>
            <w:shd w:val="clear" w:color="auto" w:fill="auto"/>
          </w:tcPr>
          <w:p w14:paraId="1CE3BB3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4829" w:type="dxa"/>
            <w:shd w:val="clear" w:color="auto" w:fill="auto"/>
          </w:tcPr>
          <w:p w14:paraId="6791B765" w14:textId="0E76E5F0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Appropriate policies and procedures to safeguard pupils are in place and are</w:t>
            </w:r>
            <w:r w:rsidR="00B827D2" w:rsidRPr="00B827D2">
              <w:rPr>
                <w:rFonts w:asciiTheme="minorHAnsi" w:hAnsiTheme="minorHAnsi" w:cstheme="minorHAnsi"/>
                <w:sz w:val="24"/>
                <w:szCs w:val="24"/>
              </w:rPr>
              <w:t xml:space="preserve">       accessible to relevant parties.</w:t>
            </w:r>
          </w:p>
          <w:p w14:paraId="0BA47DA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Policies 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are up to date and compliant with the latest version of KCSIE and Derby &amp; Derbyshire Safeguarding Children’s Partnership Policy and Procedures.</w:t>
            </w:r>
          </w:p>
          <w:p w14:paraId="708E9B0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All staff have undertaken level 2 safeguarding training within the last year. </w:t>
            </w:r>
          </w:p>
          <w:p w14:paraId="29DD749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FCEAF2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272347E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F89909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2B7C51B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B56913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7CFE42CE" w14:textId="77777777" w:rsidTr="005741C8">
        <w:tc>
          <w:tcPr>
            <w:tcW w:w="704" w:type="dxa"/>
            <w:shd w:val="clear" w:color="auto" w:fill="auto"/>
          </w:tcPr>
          <w:p w14:paraId="4840499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1c</w:t>
            </w:r>
          </w:p>
        </w:tc>
        <w:tc>
          <w:tcPr>
            <w:tcW w:w="4829" w:type="dxa"/>
            <w:shd w:val="clear" w:color="auto" w:fill="auto"/>
          </w:tcPr>
          <w:p w14:paraId="6554BB17" w14:textId="77777777" w:rsidR="00234E7E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Staff are aware of the content of safeguarding policy and procedures and implement them effectively.</w:t>
            </w:r>
          </w:p>
          <w:p w14:paraId="7E9A3DE3" w14:textId="77777777" w:rsidR="00234E7E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All staff can demonstrate that they have read part 1 of the latest version of KCSIE.</w:t>
            </w:r>
          </w:p>
          <w:p w14:paraId="7E453A2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All managers and supervisors can demonstrate that they have read the latest version of KCSIE. </w:t>
            </w:r>
          </w:p>
          <w:p w14:paraId="40D5D55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6667AB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47DBD7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6D9ED3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16E74A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57D24E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319B26A5" w14:textId="77777777" w:rsidTr="005741C8">
        <w:tc>
          <w:tcPr>
            <w:tcW w:w="704" w:type="dxa"/>
            <w:shd w:val="clear" w:color="auto" w:fill="auto"/>
          </w:tcPr>
          <w:p w14:paraId="4155C73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1d</w:t>
            </w:r>
          </w:p>
        </w:tc>
        <w:tc>
          <w:tcPr>
            <w:tcW w:w="4829" w:type="dxa"/>
            <w:shd w:val="clear" w:color="auto" w:fill="auto"/>
          </w:tcPr>
          <w:p w14:paraId="12C8052A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Robust procedures are set out for recording and escalating concerns and the actions taken.</w:t>
            </w:r>
          </w:p>
          <w:p w14:paraId="1E7AC59F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6FC226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lastRenderedPageBreak/>
              <w:t>Fully</w:t>
            </w:r>
          </w:p>
          <w:p w14:paraId="71C19C3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2B93DEE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>Limited evidence</w:t>
            </w:r>
          </w:p>
          <w:p w14:paraId="62DAF87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0579ED8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3DC13621" w14:textId="77777777" w:rsidTr="005741C8">
        <w:tc>
          <w:tcPr>
            <w:tcW w:w="704" w:type="dxa"/>
            <w:shd w:val="clear" w:color="auto" w:fill="auto"/>
          </w:tcPr>
          <w:p w14:paraId="28265B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1e</w:t>
            </w:r>
          </w:p>
        </w:tc>
        <w:tc>
          <w:tcPr>
            <w:tcW w:w="4829" w:type="dxa"/>
            <w:shd w:val="clear" w:color="auto" w:fill="auto"/>
          </w:tcPr>
          <w:p w14:paraId="628DB25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Access to the site is restricted to registered learners, the organisation’s own staff, and supervised visitors.</w:t>
            </w:r>
          </w:p>
          <w:p w14:paraId="70FED23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AD2C34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29A18B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CB2040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045291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EA1518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1B461426" w14:textId="77777777" w:rsidTr="005741C8">
        <w:tc>
          <w:tcPr>
            <w:tcW w:w="704" w:type="dxa"/>
            <w:shd w:val="clear" w:color="auto" w:fill="auto"/>
          </w:tcPr>
          <w:p w14:paraId="38466F8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1f</w:t>
            </w:r>
          </w:p>
        </w:tc>
        <w:tc>
          <w:tcPr>
            <w:tcW w:w="4829" w:type="dxa"/>
            <w:shd w:val="clear" w:color="auto" w:fill="auto"/>
          </w:tcPr>
          <w:p w14:paraId="013131D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There is a safeguarding lead at the setting who has received appropriate, documented training.</w:t>
            </w:r>
          </w:p>
          <w:p w14:paraId="5752980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All managers and supervisors have undertaken level 3 / level 4 safeguarding training within the last 2 years.</w:t>
            </w:r>
          </w:p>
          <w:p w14:paraId="169EBC28" w14:textId="088613F9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Concerns are communicated between the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lternative </w:t>
            </w:r>
            <w:r w:rsidR="00B827D2">
              <w:rPr>
                <w:rFonts w:asciiTheme="minorHAnsi" w:eastAsia="Century Gothic" w:hAnsiTheme="minorHAnsi" w:cstheme="minorHAnsi"/>
                <w:sz w:val="24"/>
                <w:szCs w:val="24"/>
              </w:rPr>
              <w:t>p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rovider and the school,</w:t>
            </w:r>
          </w:p>
          <w:p w14:paraId="62A4FC48" w14:textId="41A3F54F" w:rsidR="00234E7E" w:rsidRPr="00136AF7" w:rsidRDefault="00B827D2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t</w:t>
            </w:r>
            <w:r w:rsidR="00234E7E"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he concerns are recorded, including any actions taken and how concerns are escalated. </w:t>
            </w:r>
          </w:p>
          <w:p w14:paraId="6E6F475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All documentation is stored appropriately.</w:t>
            </w:r>
          </w:p>
          <w:p w14:paraId="3E11F2F6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1A28D2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40CE29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D5D65C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316D34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DB4C71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66D56850" w14:textId="77777777" w:rsidTr="005741C8">
        <w:tc>
          <w:tcPr>
            <w:tcW w:w="704" w:type="dxa"/>
            <w:shd w:val="clear" w:color="auto" w:fill="auto"/>
          </w:tcPr>
          <w:p w14:paraId="6A7FAD2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1g</w:t>
            </w:r>
          </w:p>
        </w:tc>
        <w:tc>
          <w:tcPr>
            <w:tcW w:w="4829" w:type="dxa"/>
            <w:shd w:val="clear" w:color="auto" w:fill="auto"/>
          </w:tcPr>
          <w:p w14:paraId="3F237A1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provider’s website and social media feeds (if appropriate) have been checked.  </w:t>
            </w:r>
          </w:p>
        </w:tc>
        <w:tc>
          <w:tcPr>
            <w:tcW w:w="2767" w:type="dxa"/>
          </w:tcPr>
          <w:p w14:paraId="4F1020B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8C4148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55539A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19223C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E74185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4E41CA81" w14:textId="77777777" w:rsidTr="005741C8">
        <w:tc>
          <w:tcPr>
            <w:tcW w:w="704" w:type="dxa"/>
            <w:shd w:val="clear" w:color="auto" w:fill="auto"/>
          </w:tcPr>
          <w:p w14:paraId="240FA83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4829" w:type="dxa"/>
            <w:shd w:val="clear" w:color="auto" w:fill="auto"/>
          </w:tcPr>
          <w:p w14:paraId="07B4458F" w14:textId="6D918720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If the pupil has access to computer or online system</w:t>
            </w:r>
            <w:r w:rsidR="005741C8">
              <w:rPr>
                <w:rFonts w:asciiTheme="minorHAnsi" w:eastAsia="Century Gothic" w:hAnsiTheme="minorHAnsi" w:cstheme="minorHAnsi"/>
                <w:sz w:val="24"/>
                <w:szCs w:val="24"/>
              </w:rPr>
              <w:t>, t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here is an online safety policy which includes appropriate monitoring and filtering requirements. </w:t>
            </w:r>
          </w:p>
          <w:p w14:paraId="29DD25B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There is a policy for the safe use of mobile phones on site.</w:t>
            </w:r>
          </w:p>
        </w:tc>
        <w:tc>
          <w:tcPr>
            <w:tcW w:w="2767" w:type="dxa"/>
          </w:tcPr>
          <w:p w14:paraId="23FBA74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84C4C0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20E1D4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22854FF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F5941E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47B636B2" w14:textId="77777777" w:rsidTr="005741C8">
        <w:tc>
          <w:tcPr>
            <w:tcW w:w="704" w:type="dxa"/>
            <w:shd w:val="clear" w:color="auto" w:fill="auto"/>
          </w:tcPr>
          <w:p w14:paraId="4D02884F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1i</w:t>
            </w:r>
          </w:p>
        </w:tc>
        <w:tc>
          <w:tcPr>
            <w:tcW w:w="4829" w:type="dxa"/>
            <w:shd w:val="clear" w:color="auto" w:fill="auto"/>
          </w:tcPr>
          <w:p w14:paraId="7534298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Where appropriate, pupils with needs relating to health, disability or a special educational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need should have individualised plans in place to help meet their needs.</w:t>
            </w:r>
          </w:p>
          <w:p w14:paraId="6D2ABA7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B3F987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lastRenderedPageBreak/>
              <w:t>Fully</w:t>
            </w:r>
          </w:p>
          <w:p w14:paraId="71C9844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AE41FE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>Limited evidence</w:t>
            </w:r>
          </w:p>
          <w:p w14:paraId="7CA8129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6DF185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3A323954" w14:textId="77777777" w:rsidTr="0056579F">
        <w:tc>
          <w:tcPr>
            <w:tcW w:w="8300" w:type="dxa"/>
            <w:gridSpan w:val="3"/>
          </w:tcPr>
          <w:p w14:paraId="345D2A2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7525D0D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46C978F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3CE1BB1" w14:textId="77777777" w:rsidR="00234E7E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509166B" w14:textId="77777777" w:rsidR="00234E7E" w:rsidRDefault="00234E7E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br w:type="page"/>
      </w:r>
    </w:p>
    <w:p w14:paraId="48ADB46D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lastRenderedPageBreak/>
        <w:t>2</w:t>
      </w: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Health and Safety</w:t>
      </w:r>
    </w:p>
    <w:p w14:paraId="4AEFA438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2D083EBD" w14:textId="77777777" w:rsidTr="0056579F">
        <w:tc>
          <w:tcPr>
            <w:tcW w:w="704" w:type="dxa"/>
          </w:tcPr>
          <w:p w14:paraId="667BE46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39F5A75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2020CA3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24FA2FC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718615E6" w14:textId="77777777" w:rsidTr="005741C8">
        <w:tc>
          <w:tcPr>
            <w:tcW w:w="704" w:type="dxa"/>
            <w:shd w:val="clear" w:color="auto" w:fill="auto"/>
          </w:tcPr>
          <w:p w14:paraId="305B90C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4829" w:type="dxa"/>
            <w:shd w:val="clear" w:color="auto" w:fill="auto"/>
          </w:tcPr>
          <w:p w14:paraId="43CE245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 health and safety policy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in place that is understood and implemented by all staff.</w:t>
            </w:r>
          </w:p>
          <w:p w14:paraId="56561093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EC6BCD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947F52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894999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7D5B13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BFD5A8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33A998D4" w14:textId="77777777" w:rsidTr="005741C8">
        <w:tc>
          <w:tcPr>
            <w:tcW w:w="704" w:type="dxa"/>
            <w:shd w:val="clear" w:color="auto" w:fill="auto"/>
          </w:tcPr>
          <w:p w14:paraId="40030F5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4829" w:type="dxa"/>
            <w:shd w:val="clear" w:color="auto" w:fill="auto"/>
          </w:tcPr>
          <w:p w14:paraId="506F6C85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First Aid equipment and/or facilities are readily available and there are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arrangements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access to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 qualified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aider.</w:t>
            </w:r>
          </w:p>
          <w:p w14:paraId="5DA2F8D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03137B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B33E2C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09041C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1937C2A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0B32B72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6D94C397" w14:textId="77777777" w:rsidTr="005741C8">
        <w:tc>
          <w:tcPr>
            <w:tcW w:w="704" w:type="dxa"/>
            <w:shd w:val="clear" w:color="auto" w:fill="auto"/>
          </w:tcPr>
          <w:p w14:paraId="0C58DD4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2c</w:t>
            </w:r>
          </w:p>
        </w:tc>
        <w:tc>
          <w:tcPr>
            <w:tcW w:w="4829" w:type="dxa"/>
            <w:shd w:val="clear" w:color="auto" w:fill="auto"/>
          </w:tcPr>
          <w:p w14:paraId="482E961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 system is in place and in use for recording health and safety and first aid incidents.</w:t>
            </w:r>
          </w:p>
        </w:tc>
        <w:tc>
          <w:tcPr>
            <w:tcW w:w="2767" w:type="dxa"/>
          </w:tcPr>
          <w:p w14:paraId="3E41806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71E8775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E362E3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F982BC7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0BD460D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E9F1266" w14:textId="77777777" w:rsidTr="005741C8">
        <w:tc>
          <w:tcPr>
            <w:tcW w:w="704" w:type="dxa"/>
            <w:shd w:val="clear" w:color="auto" w:fill="auto"/>
          </w:tcPr>
          <w:p w14:paraId="7F2078B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4829" w:type="dxa"/>
            <w:shd w:val="clear" w:color="auto" w:fill="auto"/>
          </w:tcPr>
          <w:p w14:paraId="1BC487F6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All specialist equipment used by pupils, staff or volunteers at the setting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has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undergone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individual risk assessment and additional health and safety checks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consistent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with industry standards.</w:t>
            </w:r>
          </w:p>
          <w:p w14:paraId="5DA09CB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5A9FD9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1572582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EACC95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25B46A5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56068B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5798B242" w14:textId="77777777" w:rsidTr="005741C8">
        <w:tc>
          <w:tcPr>
            <w:tcW w:w="704" w:type="dxa"/>
            <w:shd w:val="clear" w:color="auto" w:fill="auto"/>
          </w:tcPr>
          <w:p w14:paraId="2791909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2e</w:t>
            </w:r>
          </w:p>
        </w:tc>
        <w:tc>
          <w:tcPr>
            <w:tcW w:w="4829" w:type="dxa"/>
            <w:shd w:val="clear" w:color="auto" w:fill="auto"/>
          </w:tcPr>
          <w:p w14:paraId="16640FC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Staff hold appropriate qualifications or have received appropriate training in the use of specialised equipment including, where appropriate, supervising or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others in its use</w:t>
            </w:r>
          </w:p>
        </w:tc>
        <w:tc>
          <w:tcPr>
            <w:tcW w:w="2767" w:type="dxa"/>
          </w:tcPr>
          <w:p w14:paraId="17BD030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929176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4874972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BD8666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7DC403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0F36C3A2" w14:textId="77777777" w:rsidTr="005741C8">
        <w:tc>
          <w:tcPr>
            <w:tcW w:w="704" w:type="dxa"/>
            <w:shd w:val="clear" w:color="auto" w:fill="auto"/>
          </w:tcPr>
          <w:p w14:paraId="17FB690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2f</w:t>
            </w:r>
          </w:p>
        </w:tc>
        <w:tc>
          <w:tcPr>
            <w:tcW w:w="4829" w:type="dxa"/>
            <w:shd w:val="clear" w:color="auto" w:fill="auto"/>
          </w:tcPr>
          <w:p w14:paraId="22F88C88" w14:textId="102E1639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The setting has all appropriate insurance cover, including public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liability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insurance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33FB3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9398DE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0069D3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8CABBF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49AFE2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913FF5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7A7CDC11" w14:textId="77777777" w:rsidTr="00EA421A">
        <w:tc>
          <w:tcPr>
            <w:tcW w:w="704" w:type="dxa"/>
            <w:shd w:val="clear" w:color="auto" w:fill="auto"/>
          </w:tcPr>
          <w:p w14:paraId="42FBE56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lastRenderedPageBreak/>
              <w:t>2g</w:t>
            </w:r>
          </w:p>
        </w:tc>
        <w:tc>
          <w:tcPr>
            <w:tcW w:w="4829" w:type="dxa"/>
            <w:shd w:val="clear" w:color="auto" w:fill="auto"/>
          </w:tcPr>
          <w:p w14:paraId="549CB28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Fire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drills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regularly,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once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year,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kept.</w:t>
            </w:r>
          </w:p>
          <w:p w14:paraId="1A79C68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CC1E89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604772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345C7AB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ADBE2D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409A4CB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7F565F1" w14:textId="77777777" w:rsidTr="0056579F">
        <w:tc>
          <w:tcPr>
            <w:tcW w:w="8300" w:type="dxa"/>
            <w:gridSpan w:val="3"/>
          </w:tcPr>
          <w:p w14:paraId="23137A1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3D40101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5DB5F14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C5496C9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24295465" w14:textId="77777777" w:rsidR="00234E7E" w:rsidRPr="00136AF7" w:rsidRDefault="00234E7E" w:rsidP="00234E7E">
      <w:pPr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br w:type="page"/>
      </w:r>
    </w:p>
    <w:p w14:paraId="60976315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lastRenderedPageBreak/>
        <w:t>3</w:t>
      </w: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Admissions, </w:t>
      </w:r>
      <w:proofErr w:type="gramStart"/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guidance</w:t>
      </w:r>
      <w:proofErr w:type="gramEnd"/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 and support</w:t>
      </w:r>
    </w:p>
    <w:p w14:paraId="2AC105E8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66DA18D3" w14:textId="77777777" w:rsidTr="0056579F">
        <w:tc>
          <w:tcPr>
            <w:tcW w:w="704" w:type="dxa"/>
          </w:tcPr>
          <w:p w14:paraId="4A0C50A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557DDE9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58D055B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4B751CAE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3C37E299" w14:textId="77777777" w:rsidTr="0056579F">
        <w:tc>
          <w:tcPr>
            <w:tcW w:w="704" w:type="dxa"/>
          </w:tcPr>
          <w:p w14:paraId="57F739C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4829" w:type="dxa"/>
          </w:tcPr>
          <w:p w14:paraId="4270936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Admission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referral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procedures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clear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supported.</w:t>
            </w:r>
          </w:p>
          <w:p w14:paraId="73D3F03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4B4773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A4DE95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9FCCA0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1E037B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21C5CC3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6BA8AD1E" w14:textId="77777777" w:rsidTr="0056579F">
        <w:tc>
          <w:tcPr>
            <w:tcW w:w="704" w:type="dxa"/>
          </w:tcPr>
          <w:p w14:paraId="46FCDD2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4829" w:type="dxa"/>
          </w:tcPr>
          <w:p w14:paraId="6DBCE546" w14:textId="70427B8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setting maintains records including information supplied by schools on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admission, induction records, personal education plans or other learning 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>plans, additional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needs,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EHC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plans,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reports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risk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assessments.</w:t>
            </w:r>
          </w:p>
          <w:p w14:paraId="02B4B2E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940272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5D2AD7D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4FA7275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A9C7B4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40327B1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72C664B6" w14:textId="77777777" w:rsidTr="0056579F">
        <w:tc>
          <w:tcPr>
            <w:tcW w:w="704" w:type="dxa"/>
          </w:tcPr>
          <w:p w14:paraId="4106459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4829" w:type="dxa"/>
          </w:tcPr>
          <w:p w14:paraId="28A8AF1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All pupils participate in an induction process that will help them understand their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rights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procedures.</w:t>
            </w:r>
          </w:p>
          <w:p w14:paraId="6A50C04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6EDE20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5F04E5C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9F00F2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9835CA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F85958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52698D73" w14:textId="77777777" w:rsidTr="0056579F">
        <w:tc>
          <w:tcPr>
            <w:tcW w:w="704" w:type="dxa"/>
          </w:tcPr>
          <w:p w14:paraId="40127FF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4829" w:type="dxa"/>
          </w:tcPr>
          <w:p w14:paraId="20C33B10" w14:textId="5428C50A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setting records pupil attendance for each session, and there is a clear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process in place to notify the commissioner of any absence within 30 minutes 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>of the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session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start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time.</w:t>
            </w:r>
          </w:p>
          <w:p w14:paraId="7CBD879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E0871B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74FF780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7ACC31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09C530AF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CE96F8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0499E2B1" w14:textId="77777777" w:rsidTr="0056579F">
        <w:tc>
          <w:tcPr>
            <w:tcW w:w="704" w:type="dxa"/>
          </w:tcPr>
          <w:p w14:paraId="36646027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3e</w:t>
            </w:r>
          </w:p>
        </w:tc>
        <w:tc>
          <w:tcPr>
            <w:tcW w:w="4829" w:type="dxa"/>
          </w:tcPr>
          <w:p w14:paraId="43C976CF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Processes are in place with commissioner(s) for checking on the health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wellbeing</w:t>
            </w:r>
            <w:proofErr w:type="gramEnd"/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absent pupils.</w:t>
            </w:r>
          </w:p>
          <w:p w14:paraId="22DFB75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B89842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59EEC0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1CD1ED7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C8F99B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C07DC4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6CCE5C45" w14:textId="77777777" w:rsidTr="0056579F">
        <w:tc>
          <w:tcPr>
            <w:tcW w:w="704" w:type="dxa"/>
          </w:tcPr>
          <w:p w14:paraId="1E9A4697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3f</w:t>
            </w:r>
          </w:p>
        </w:tc>
        <w:tc>
          <w:tcPr>
            <w:tcW w:w="4829" w:type="dxa"/>
          </w:tcPr>
          <w:p w14:paraId="1F92E1BA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setting records pupil behaviour and progress and shares information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on a 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lastRenderedPageBreak/>
              <w:t xml:space="preserve">commonly agreed form,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routinely with schools and parents, and/or with the local authority if the pupil is not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on a school admission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register.</w:t>
            </w:r>
          </w:p>
          <w:p w14:paraId="60EA725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232C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 commissioning agreement is in place and all parties understand how procedures for managing attendance, punctuality, </w:t>
            </w:r>
            <w:proofErr w:type="gramStart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behaviour</w:t>
            </w:r>
            <w:proofErr w:type="gramEnd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and rewards will be communicated, including the process if the placement does not work or isn’t appropriate. </w:t>
            </w:r>
          </w:p>
          <w:p w14:paraId="29D3B43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This information is shared with 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  <w:lang w:val="en-US"/>
              </w:rPr>
              <w:t>schools and parents, and/or with the local authority if the pupil is not on a school admission register.</w:t>
            </w:r>
          </w:p>
          <w:p w14:paraId="39B5A8B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915CB8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lastRenderedPageBreak/>
              <w:t>Fully</w:t>
            </w:r>
          </w:p>
          <w:p w14:paraId="242C934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D1A602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>Limited evidence</w:t>
            </w:r>
          </w:p>
          <w:p w14:paraId="57E7D12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3505B6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16B7168B" w14:textId="77777777" w:rsidTr="0056579F">
        <w:tc>
          <w:tcPr>
            <w:tcW w:w="8300" w:type="dxa"/>
            <w:gridSpan w:val="3"/>
          </w:tcPr>
          <w:p w14:paraId="43B6C09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5506847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7614CAD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8E88407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5B1DB67D" w14:textId="77777777" w:rsidR="00234E7E" w:rsidRPr="00136AF7" w:rsidRDefault="00234E7E" w:rsidP="00234E7E">
      <w:pPr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br w:type="page"/>
      </w:r>
    </w:p>
    <w:p w14:paraId="1DEED139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lastRenderedPageBreak/>
        <w:t>4</w:t>
      </w: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The quality of education</w:t>
      </w:r>
    </w:p>
    <w:p w14:paraId="6DDD3C30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7DBF178D" w14:textId="77777777" w:rsidTr="0056579F">
        <w:tc>
          <w:tcPr>
            <w:tcW w:w="704" w:type="dxa"/>
          </w:tcPr>
          <w:p w14:paraId="5B5AFE6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4CDE0D0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7DA6C9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0289DBB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7237B4A3" w14:textId="77777777" w:rsidTr="005741C8">
        <w:tc>
          <w:tcPr>
            <w:tcW w:w="704" w:type="dxa"/>
            <w:shd w:val="clear" w:color="auto" w:fill="auto"/>
          </w:tcPr>
          <w:p w14:paraId="26F78A2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4829" w:type="dxa"/>
            <w:shd w:val="clear" w:color="auto" w:fill="auto"/>
          </w:tcPr>
          <w:p w14:paraId="017B52AF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Staff providing education have the appropriate skills and qualifications to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deliver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programmes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1FC19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4538D2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45B3D4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2B4AAF6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B37B76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383614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05F7412B" w14:textId="77777777" w:rsidTr="005741C8">
        <w:tc>
          <w:tcPr>
            <w:tcW w:w="704" w:type="dxa"/>
            <w:shd w:val="clear" w:color="auto" w:fill="auto"/>
          </w:tcPr>
          <w:p w14:paraId="5E19B4DE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4829" w:type="dxa"/>
            <w:shd w:val="clear" w:color="auto" w:fill="auto"/>
          </w:tcPr>
          <w:p w14:paraId="1B3C98F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Planning for learning shows lesson/session plans identify the knowledge, skills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proofErr w:type="gramEnd"/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that different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groups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pupils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will achieve.</w:t>
            </w:r>
          </w:p>
          <w:p w14:paraId="7EC5204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B74613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AC26CF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3FDA646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84A406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3963EE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7A0B46B3" w14:textId="77777777" w:rsidTr="005741C8">
        <w:tc>
          <w:tcPr>
            <w:tcW w:w="704" w:type="dxa"/>
            <w:shd w:val="clear" w:color="auto" w:fill="auto"/>
          </w:tcPr>
          <w:p w14:paraId="798BB2A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4c</w:t>
            </w:r>
          </w:p>
        </w:tc>
        <w:tc>
          <w:tcPr>
            <w:tcW w:w="4829" w:type="dxa"/>
            <w:shd w:val="clear" w:color="auto" w:fill="auto"/>
          </w:tcPr>
          <w:p w14:paraId="7F51E56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thorough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takes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place, observed during a learning walk.</w:t>
            </w:r>
          </w:p>
          <w:p w14:paraId="03DA320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4BE046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8BB65F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843954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3C3FD1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20D081A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8BC0BEC" w14:textId="77777777" w:rsidTr="005741C8">
        <w:tc>
          <w:tcPr>
            <w:tcW w:w="704" w:type="dxa"/>
            <w:shd w:val="clear" w:color="auto" w:fill="auto"/>
          </w:tcPr>
          <w:p w14:paraId="1DA4291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4d</w:t>
            </w:r>
          </w:p>
        </w:tc>
        <w:tc>
          <w:tcPr>
            <w:tcW w:w="4829" w:type="dxa"/>
            <w:shd w:val="clear" w:color="auto" w:fill="auto"/>
          </w:tcPr>
          <w:p w14:paraId="3DC9AFD3" w14:textId="3B1BF82F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The setting promotes to pupils the importance of attendance, punctuality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proofErr w:type="gramEnd"/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strategy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non-compliance.</w:t>
            </w:r>
          </w:p>
          <w:p w14:paraId="7D6B0246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D43225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389B85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35713BF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417521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DB44B5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6794ABF" w14:textId="77777777" w:rsidTr="005741C8">
        <w:tc>
          <w:tcPr>
            <w:tcW w:w="704" w:type="dxa"/>
            <w:shd w:val="clear" w:color="auto" w:fill="auto"/>
          </w:tcPr>
          <w:p w14:paraId="51222E1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4e</w:t>
            </w:r>
          </w:p>
        </w:tc>
        <w:tc>
          <w:tcPr>
            <w:tcW w:w="4829" w:type="dxa"/>
            <w:shd w:val="clear" w:color="auto" w:fill="auto"/>
          </w:tcPr>
          <w:p w14:paraId="274FA5B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following policies are in place, readily available and are shared on induction. </w:t>
            </w:r>
          </w:p>
          <w:p w14:paraId="35942FA6" w14:textId="77777777" w:rsidR="00234E7E" w:rsidRPr="00136AF7" w:rsidRDefault="00234E7E" w:rsidP="005657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 Gothic" w:cstheme="minorHAnsi"/>
                <w:sz w:val="24"/>
                <w:szCs w:val="24"/>
              </w:rPr>
            </w:pPr>
            <w:r w:rsidRPr="00136AF7">
              <w:rPr>
                <w:rFonts w:eastAsia="Century Gothic" w:cstheme="minorHAnsi"/>
                <w:sz w:val="24"/>
                <w:szCs w:val="24"/>
              </w:rPr>
              <w:t>Behaviour Policy (including the use of physical intervention)</w:t>
            </w:r>
          </w:p>
          <w:p w14:paraId="10F4BD90" w14:textId="77777777" w:rsidR="00234E7E" w:rsidRPr="00136AF7" w:rsidRDefault="00234E7E" w:rsidP="005657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 Gothic" w:cstheme="minorHAnsi"/>
                <w:sz w:val="24"/>
                <w:szCs w:val="24"/>
              </w:rPr>
            </w:pPr>
            <w:r w:rsidRPr="00136AF7">
              <w:rPr>
                <w:rFonts w:eastAsia="Century Gothic" w:cstheme="minorHAnsi"/>
                <w:sz w:val="24"/>
                <w:szCs w:val="24"/>
              </w:rPr>
              <w:t xml:space="preserve">Attendance Policy </w:t>
            </w:r>
          </w:p>
          <w:p w14:paraId="1818F104" w14:textId="77777777" w:rsidR="00234E7E" w:rsidRPr="00136AF7" w:rsidRDefault="00234E7E" w:rsidP="005657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 Gothic" w:cstheme="minorHAnsi"/>
                <w:sz w:val="24"/>
                <w:szCs w:val="24"/>
              </w:rPr>
            </w:pPr>
            <w:r w:rsidRPr="00136AF7">
              <w:rPr>
                <w:rFonts w:eastAsia="Century Gothic" w:cstheme="minorHAnsi"/>
                <w:sz w:val="24"/>
                <w:szCs w:val="24"/>
              </w:rPr>
              <w:t xml:space="preserve">Anti-bullying Policy </w:t>
            </w:r>
          </w:p>
          <w:p w14:paraId="0FE2E6A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The provider can demonstrate that practices for managing behaviour and attendance and recording are strong.</w:t>
            </w:r>
          </w:p>
        </w:tc>
        <w:tc>
          <w:tcPr>
            <w:tcW w:w="2767" w:type="dxa"/>
          </w:tcPr>
          <w:p w14:paraId="0EB7FB2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32AB02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7B4AFB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9C600B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4C16EC6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B26F4" w:rsidRPr="00136AF7" w14:paraId="789F2FE5" w14:textId="77777777" w:rsidTr="009B26F4">
        <w:tc>
          <w:tcPr>
            <w:tcW w:w="704" w:type="dxa"/>
            <w:shd w:val="clear" w:color="auto" w:fill="auto"/>
          </w:tcPr>
          <w:p w14:paraId="6B7522A4" w14:textId="4C7A2E71" w:rsidR="009B26F4" w:rsidRPr="00136AF7" w:rsidRDefault="009B26F4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4f</w:t>
            </w:r>
          </w:p>
        </w:tc>
        <w:tc>
          <w:tcPr>
            <w:tcW w:w="4829" w:type="dxa"/>
            <w:shd w:val="clear" w:color="auto" w:fill="auto"/>
          </w:tcPr>
          <w:p w14:paraId="07BEED8F" w14:textId="4EEC929E" w:rsidR="009B26F4" w:rsidRPr="00136AF7" w:rsidRDefault="009B26F4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setting (where appropriate) ensures there 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 xml:space="preserve">are opportunities within the curriculum for all pupils to learn the knowledge, </w:t>
            </w:r>
            <w:proofErr w:type="gramStart"/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skills</w:t>
            </w:r>
            <w:proofErr w:type="gramEnd"/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and attitudes to help them to manage relationships, keep safe and to develop personally e.g. PSHE curriculum (personal, social, health and economic education).</w:t>
            </w:r>
          </w:p>
        </w:tc>
        <w:tc>
          <w:tcPr>
            <w:tcW w:w="2767" w:type="dxa"/>
          </w:tcPr>
          <w:p w14:paraId="34CDB2C8" w14:textId="77777777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lastRenderedPageBreak/>
              <w:t>Fully</w:t>
            </w:r>
          </w:p>
          <w:p w14:paraId="525072C1" w14:textId="77777777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>Partially</w:t>
            </w:r>
          </w:p>
          <w:p w14:paraId="734F369E" w14:textId="77777777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2AC43B7" w14:textId="40EF49CE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5AEA93B" w14:textId="77777777" w:rsidR="009B26F4" w:rsidRPr="00136AF7" w:rsidRDefault="009B26F4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44F4B27F" w14:textId="77777777" w:rsidTr="0056579F">
        <w:tc>
          <w:tcPr>
            <w:tcW w:w="8300" w:type="dxa"/>
            <w:gridSpan w:val="3"/>
          </w:tcPr>
          <w:p w14:paraId="17053CBD" w14:textId="19E241D3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5020" w:type="dxa"/>
          </w:tcPr>
          <w:p w14:paraId="3EF7D6B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D37CAA7" w14:textId="4B3AAB5C" w:rsidR="00234E7E" w:rsidRDefault="00234E7E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FD68D49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7F941CC5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2E14C98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B80ABD1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1DFAD6A5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6B6BA72D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48CC298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57541AC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7E984A3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133C1B75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14462BD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22B2247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706643DA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lastRenderedPageBreak/>
        <w:t>5</w:t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ab/>
        <w:t>The outcomes of children</w:t>
      </w:r>
    </w:p>
    <w:p w14:paraId="1E460493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65657D80" w14:textId="77777777" w:rsidTr="0056579F">
        <w:tc>
          <w:tcPr>
            <w:tcW w:w="704" w:type="dxa"/>
          </w:tcPr>
          <w:p w14:paraId="7F2A30F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10A5BBC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41220D9F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527173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6B96B040" w14:textId="77777777" w:rsidTr="0056579F">
        <w:tc>
          <w:tcPr>
            <w:tcW w:w="704" w:type="dxa"/>
          </w:tcPr>
          <w:p w14:paraId="018C891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4829" w:type="dxa"/>
          </w:tcPr>
          <w:p w14:paraId="07741F4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There is a process for setting and monitoring pupil progress to support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reintegration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appropriate,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taking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action</w:t>
            </w:r>
            <w:proofErr w:type="gramEnd"/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track.</w:t>
            </w:r>
          </w:p>
          <w:p w14:paraId="0CE0E48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AABC61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1ADAC3D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5981E1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7C7D1D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7C9964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1651D925" w14:textId="77777777" w:rsidTr="0056579F">
        <w:tc>
          <w:tcPr>
            <w:tcW w:w="704" w:type="dxa"/>
          </w:tcPr>
          <w:p w14:paraId="0EF489A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4829" w:type="dxa"/>
          </w:tcPr>
          <w:p w14:paraId="56509B1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Pupil underperformance is addressed through appropriate intervention and support.</w:t>
            </w:r>
          </w:p>
          <w:p w14:paraId="6D5989C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F0796C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12EF62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1A6FF8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EA6B0F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BDF086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4398E10" w14:textId="77777777" w:rsidTr="0056579F">
        <w:tc>
          <w:tcPr>
            <w:tcW w:w="704" w:type="dxa"/>
          </w:tcPr>
          <w:p w14:paraId="5D041AB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5c</w:t>
            </w:r>
          </w:p>
        </w:tc>
        <w:tc>
          <w:tcPr>
            <w:tcW w:w="4829" w:type="dxa"/>
          </w:tcPr>
          <w:p w14:paraId="0182844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There is a process to assess regularly whether the provider is effective in delivering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commissioned service. This should be evident in the provision’s annual report.</w:t>
            </w:r>
          </w:p>
          <w:p w14:paraId="07195371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1A2B9A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AB8B8A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B8FFE3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0E19266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5E318C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1A713342" w14:textId="77777777" w:rsidTr="0056579F">
        <w:tc>
          <w:tcPr>
            <w:tcW w:w="704" w:type="dxa"/>
          </w:tcPr>
          <w:p w14:paraId="4F0BCFA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5d</w:t>
            </w:r>
          </w:p>
        </w:tc>
        <w:tc>
          <w:tcPr>
            <w:tcW w:w="4829" w:type="dxa"/>
          </w:tcPr>
          <w:p w14:paraId="132A43B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Through the commissioning agreement, school and the providers work in partnership with pupils and parents/carers to monitor and review individual pupils’ needs, </w:t>
            </w:r>
            <w:proofErr w:type="gramStart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abilities</w:t>
            </w:r>
            <w:proofErr w:type="gramEnd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and aspirations. Including employability skills and post 16 plans.</w:t>
            </w:r>
          </w:p>
        </w:tc>
        <w:tc>
          <w:tcPr>
            <w:tcW w:w="2767" w:type="dxa"/>
          </w:tcPr>
          <w:p w14:paraId="577380B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51ECFA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A109F8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AC47C1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ED9893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292401C" w14:textId="77777777" w:rsidTr="0056579F">
        <w:tc>
          <w:tcPr>
            <w:tcW w:w="8300" w:type="dxa"/>
            <w:gridSpan w:val="3"/>
          </w:tcPr>
          <w:p w14:paraId="03C83AA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337DE93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0067A0D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FB22A25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5107A99A" w14:textId="77777777" w:rsidR="00234E7E" w:rsidRPr="00136AF7" w:rsidRDefault="00234E7E" w:rsidP="00234E7E">
      <w:pPr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br w:type="page"/>
      </w:r>
      <w:r w:rsidRPr="00136AF7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Following the QA visit from the Local Authority the provider has:</w:t>
      </w:r>
    </w:p>
    <w:p w14:paraId="2E0262D2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>met all the standards within this QA framework and will be placed on the approved LA list for approved unregistered provision.</w:t>
      </w:r>
    </w:p>
    <w:p w14:paraId="2C95DF04" w14:textId="77777777" w:rsidR="00234E7E" w:rsidRPr="00136AF7" w:rsidRDefault="00234E7E" w:rsidP="00234E7E">
      <w:pPr>
        <w:pStyle w:val="ListParagraph"/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</w:p>
    <w:p w14:paraId="0C99764C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 xml:space="preserve">met </w:t>
      </w:r>
      <w:proofErr w:type="gramStart"/>
      <w:r w:rsidRPr="00136AF7">
        <w:rPr>
          <w:rFonts w:eastAsia="Times New Roman" w:cstheme="minorHAnsi"/>
          <w:sz w:val="24"/>
          <w:szCs w:val="24"/>
        </w:rPr>
        <w:t>the majority of</w:t>
      </w:r>
      <w:proofErr w:type="gramEnd"/>
      <w:r w:rsidRPr="00136AF7">
        <w:rPr>
          <w:rFonts w:eastAsia="Times New Roman" w:cstheme="minorHAnsi"/>
          <w:sz w:val="24"/>
          <w:szCs w:val="24"/>
        </w:rPr>
        <w:t xml:space="preserve"> the standards and has agreed to have in place timely improvements which enable it to be placed on the approved list.</w:t>
      </w:r>
    </w:p>
    <w:p w14:paraId="765BECEA" w14:textId="77777777" w:rsidR="00234E7E" w:rsidRPr="00136AF7" w:rsidRDefault="00234E7E" w:rsidP="00234E7E">
      <w:pPr>
        <w:pStyle w:val="ListParagraph"/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</w:p>
    <w:p w14:paraId="3F9CCCC3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>not met the standards required and understands what it needs to do to reapply at a future date.</w:t>
      </w:r>
    </w:p>
    <w:p w14:paraId="7D682323" w14:textId="77777777" w:rsidR="00234E7E" w:rsidRPr="00136AF7" w:rsidRDefault="00234E7E" w:rsidP="00234E7E">
      <w:pPr>
        <w:pStyle w:val="ListParagraph"/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</w:p>
    <w:p w14:paraId="1F18EECD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>not met the standards and does not wish to progress any further.</w:t>
      </w:r>
    </w:p>
    <w:p w14:paraId="1A8DF655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32FD5C6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Improvement Plan</w:t>
      </w:r>
    </w:p>
    <w:p w14:paraId="6D28DDED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50"/>
        <w:gridCol w:w="1325"/>
        <w:gridCol w:w="2026"/>
        <w:gridCol w:w="2026"/>
      </w:tblGrid>
      <w:tr w:rsidR="009B26F4" w:rsidRPr="00136AF7" w14:paraId="757B2E29" w14:textId="77777777" w:rsidTr="009B26F4">
        <w:trPr>
          <w:trHeight w:val="320"/>
        </w:trPr>
        <w:tc>
          <w:tcPr>
            <w:tcW w:w="3369" w:type="dxa"/>
          </w:tcPr>
          <w:p w14:paraId="53D6B47F" w14:textId="3F38CD86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Area for </w:t>
            </w:r>
            <w:r w:rsidR="00EA4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mprovement</w:t>
            </w:r>
          </w:p>
        </w:tc>
        <w:tc>
          <w:tcPr>
            <w:tcW w:w="4550" w:type="dxa"/>
          </w:tcPr>
          <w:p w14:paraId="6ED75F73" w14:textId="77777777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325" w:type="dxa"/>
          </w:tcPr>
          <w:p w14:paraId="5B5E2933" w14:textId="4CB63C41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RAG</w:t>
            </w:r>
          </w:p>
        </w:tc>
        <w:tc>
          <w:tcPr>
            <w:tcW w:w="2026" w:type="dxa"/>
          </w:tcPr>
          <w:p w14:paraId="5775AD85" w14:textId="73172E75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 when?</w:t>
            </w:r>
          </w:p>
        </w:tc>
        <w:tc>
          <w:tcPr>
            <w:tcW w:w="2026" w:type="dxa"/>
          </w:tcPr>
          <w:p w14:paraId="588EB323" w14:textId="77777777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Who by?</w:t>
            </w:r>
          </w:p>
        </w:tc>
      </w:tr>
      <w:tr w:rsidR="009B26F4" w:rsidRPr="00136AF7" w14:paraId="3539BA80" w14:textId="77777777" w:rsidTr="009B26F4">
        <w:trPr>
          <w:trHeight w:val="331"/>
        </w:trPr>
        <w:tc>
          <w:tcPr>
            <w:tcW w:w="3369" w:type="dxa"/>
          </w:tcPr>
          <w:p w14:paraId="11A6E30B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4A60D21F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839B35E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69C0C8" w14:textId="465F7C8B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15AA7A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26F4" w:rsidRPr="00136AF7" w14:paraId="69B97346" w14:textId="77777777" w:rsidTr="009B26F4">
        <w:trPr>
          <w:trHeight w:val="320"/>
        </w:trPr>
        <w:tc>
          <w:tcPr>
            <w:tcW w:w="3369" w:type="dxa"/>
          </w:tcPr>
          <w:p w14:paraId="02B4927A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6463FADB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4EE090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9B87AA" w14:textId="38A2F2F1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BB06902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26F4" w:rsidRPr="00136AF7" w14:paraId="694AC206" w14:textId="77777777" w:rsidTr="009B26F4">
        <w:trPr>
          <w:trHeight w:val="320"/>
        </w:trPr>
        <w:tc>
          <w:tcPr>
            <w:tcW w:w="3369" w:type="dxa"/>
          </w:tcPr>
          <w:p w14:paraId="0A8846E2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291408A5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BFCB97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9C72CB" w14:textId="1309EC6D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EC88DA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26F4" w:rsidRPr="00136AF7" w14:paraId="01F7CD04" w14:textId="77777777" w:rsidTr="009B26F4">
        <w:trPr>
          <w:trHeight w:val="320"/>
        </w:trPr>
        <w:tc>
          <w:tcPr>
            <w:tcW w:w="3369" w:type="dxa"/>
          </w:tcPr>
          <w:p w14:paraId="740259AC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19371CD0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004C5B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72591ED1" w14:textId="1EF25053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002E29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80B812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722450F" w14:textId="77777777" w:rsidR="00234E7E" w:rsidRPr="00136AF7" w:rsidRDefault="00234E7E" w:rsidP="00234E7E">
      <w:pPr>
        <w:tabs>
          <w:tab w:val="left" w:pos="12637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Signatories</w:t>
      </w: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234E7E" w:rsidRPr="00136AF7" w14:paraId="61C98C08" w14:textId="77777777" w:rsidTr="0056579F">
        <w:trPr>
          <w:trHeight w:val="287"/>
        </w:trPr>
        <w:tc>
          <w:tcPr>
            <w:tcW w:w="9238" w:type="dxa"/>
            <w:gridSpan w:val="2"/>
          </w:tcPr>
          <w:p w14:paraId="58C03BF8" w14:textId="5C972AEE" w:rsidR="00234E7E" w:rsidRPr="00136AF7" w:rsidRDefault="00234E7E" w:rsidP="0056579F">
            <w:pPr>
              <w:tabs>
                <w:tab w:val="left" w:pos="12637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 </w:t>
            </w:r>
            <w:r w:rsidR="00EA4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uthority</w:t>
            </w:r>
          </w:p>
        </w:tc>
      </w:tr>
      <w:tr w:rsidR="00234E7E" w:rsidRPr="00136AF7" w14:paraId="60C12631" w14:textId="77777777" w:rsidTr="0056579F">
        <w:trPr>
          <w:trHeight w:val="287"/>
        </w:trPr>
        <w:tc>
          <w:tcPr>
            <w:tcW w:w="4619" w:type="dxa"/>
          </w:tcPr>
          <w:p w14:paraId="0C0E012D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19" w:type="dxa"/>
          </w:tcPr>
          <w:p w14:paraId="104FCEE7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2033E568" w14:textId="77777777" w:rsidTr="0056579F">
        <w:trPr>
          <w:trHeight w:val="287"/>
        </w:trPr>
        <w:tc>
          <w:tcPr>
            <w:tcW w:w="4619" w:type="dxa"/>
          </w:tcPr>
          <w:p w14:paraId="6CE3216E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619" w:type="dxa"/>
          </w:tcPr>
          <w:p w14:paraId="60866DEC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542B3ED7" w14:textId="77777777" w:rsidTr="0056579F">
        <w:trPr>
          <w:trHeight w:val="287"/>
        </w:trPr>
        <w:tc>
          <w:tcPr>
            <w:tcW w:w="4619" w:type="dxa"/>
          </w:tcPr>
          <w:p w14:paraId="01F48520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9" w:type="dxa"/>
          </w:tcPr>
          <w:p w14:paraId="1CA3D4E6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16B34C" w14:textId="77777777" w:rsidR="00234E7E" w:rsidRDefault="00234E7E" w:rsidP="00234E7E">
      <w:pPr>
        <w:tabs>
          <w:tab w:val="left" w:pos="12637"/>
        </w:tabs>
        <w:spacing w:before="120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234E7E" w:rsidRPr="00136AF7" w14:paraId="51B27DF9" w14:textId="77777777" w:rsidTr="0056579F">
        <w:trPr>
          <w:trHeight w:val="400"/>
        </w:trPr>
        <w:tc>
          <w:tcPr>
            <w:tcW w:w="9238" w:type="dxa"/>
            <w:gridSpan w:val="2"/>
          </w:tcPr>
          <w:p w14:paraId="73E92161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Provider</w:t>
            </w:r>
          </w:p>
        </w:tc>
      </w:tr>
      <w:tr w:rsidR="00234E7E" w:rsidRPr="00136AF7" w14:paraId="6AB290AC" w14:textId="77777777" w:rsidTr="0056579F">
        <w:trPr>
          <w:trHeight w:val="410"/>
        </w:trPr>
        <w:tc>
          <w:tcPr>
            <w:tcW w:w="4619" w:type="dxa"/>
          </w:tcPr>
          <w:p w14:paraId="47979D7C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19" w:type="dxa"/>
          </w:tcPr>
          <w:p w14:paraId="1E818AB2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54D6ADA4" w14:textId="77777777" w:rsidTr="0056579F">
        <w:trPr>
          <w:trHeight w:val="400"/>
        </w:trPr>
        <w:tc>
          <w:tcPr>
            <w:tcW w:w="4619" w:type="dxa"/>
          </w:tcPr>
          <w:p w14:paraId="5F6517A9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619" w:type="dxa"/>
          </w:tcPr>
          <w:p w14:paraId="44498DEE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336C9BBA" w14:textId="77777777" w:rsidTr="0056579F">
        <w:trPr>
          <w:trHeight w:val="400"/>
        </w:trPr>
        <w:tc>
          <w:tcPr>
            <w:tcW w:w="4619" w:type="dxa"/>
          </w:tcPr>
          <w:p w14:paraId="4AD03FAC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9" w:type="dxa"/>
          </w:tcPr>
          <w:p w14:paraId="3227942F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9F0170" w14:textId="77777777" w:rsidR="00234E7E" w:rsidRPr="00136AF7" w:rsidRDefault="00234E7E" w:rsidP="00234E7E">
      <w:pPr>
        <w:tabs>
          <w:tab w:val="left" w:pos="12637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70721D8" w14:textId="77777777" w:rsidR="00234E7E" w:rsidRPr="00136AF7" w:rsidRDefault="00234E7E" w:rsidP="00234E7E">
      <w:pPr>
        <w:tabs>
          <w:tab w:val="left" w:pos="12637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 xml:space="preserve">Next QA visit is scheduled for </w:t>
      </w:r>
      <w:proofErr w:type="gramStart"/>
      <w:r w:rsidRPr="00136AF7">
        <w:rPr>
          <w:rFonts w:asciiTheme="minorHAnsi" w:hAnsiTheme="minorHAnsi" w:cstheme="minorHAnsi"/>
          <w:b/>
          <w:bCs/>
          <w:sz w:val="24"/>
          <w:szCs w:val="24"/>
        </w:rPr>
        <w:t>…..</w:t>
      </w:r>
      <w:proofErr w:type="gramEnd"/>
    </w:p>
    <w:p w14:paraId="1AD52572" w14:textId="77777777" w:rsidR="00A555C6" w:rsidRDefault="00A555C6"/>
    <w:sectPr w:rsidR="00A555C6" w:rsidSect="009730D9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7F03" w14:textId="77777777" w:rsidR="00E07D40" w:rsidRDefault="00E07D40" w:rsidP="009730D9">
      <w:pPr>
        <w:spacing w:after="0" w:line="240" w:lineRule="auto"/>
      </w:pPr>
      <w:r>
        <w:separator/>
      </w:r>
    </w:p>
  </w:endnote>
  <w:endnote w:type="continuationSeparator" w:id="0">
    <w:p w14:paraId="01B58998" w14:textId="77777777" w:rsidR="00E07D40" w:rsidRDefault="00E07D40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CA0" w14:textId="77777777" w:rsidR="009730D9" w:rsidRDefault="009730D9">
    <w:pPr>
      <w:pStyle w:val="Footer"/>
    </w:pPr>
  </w:p>
  <w:p w14:paraId="2D02DB53" w14:textId="77777777" w:rsidR="009730D9" w:rsidRDefault="009730D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50045" wp14:editId="658CC2D9">
          <wp:simplePos x="0" y="0"/>
          <wp:positionH relativeFrom="page">
            <wp:posOffset>-2540</wp:posOffset>
          </wp:positionH>
          <wp:positionV relativeFrom="page">
            <wp:posOffset>17780</wp:posOffset>
          </wp:positionV>
          <wp:extent cx="10692130" cy="7561580"/>
          <wp:effectExtent l="0" t="0" r="0" b="127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75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5478" w14:textId="77777777" w:rsidR="00E07D40" w:rsidRDefault="00E07D40" w:rsidP="009730D9">
      <w:pPr>
        <w:spacing w:after="0" w:line="240" w:lineRule="auto"/>
      </w:pPr>
      <w:r>
        <w:separator/>
      </w:r>
    </w:p>
  </w:footnote>
  <w:footnote w:type="continuationSeparator" w:id="0">
    <w:p w14:paraId="3751985F" w14:textId="77777777" w:rsidR="00E07D40" w:rsidRDefault="00E07D40" w:rsidP="0097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8C8"/>
    <w:multiLevelType w:val="hybridMultilevel"/>
    <w:tmpl w:val="0A56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7027A"/>
    <w:multiLevelType w:val="multilevel"/>
    <w:tmpl w:val="49F48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77E6"/>
    <w:multiLevelType w:val="hybridMultilevel"/>
    <w:tmpl w:val="E776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05355">
    <w:abstractNumId w:val="1"/>
  </w:num>
  <w:num w:numId="2" w16cid:durableId="935138811">
    <w:abstractNumId w:val="2"/>
  </w:num>
  <w:num w:numId="3" w16cid:durableId="184878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E7E"/>
    <w:rsid w:val="00136AF7"/>
    <w:rsid w:val="001A18ED"/>
    <w:rsid w:val="00234E7E"/>
    <w:rsid w:val="002C7351"/>
    <w:rsid w:val="005741C8"/>
    <w:rsid w:val="00693306"/>
    <w:rsid w:val="007C1DD9"/>
    <w:rsid w:val="009730D9"/>
    <w:rsid w:val="009B26F4"/>
    <w:rsid w:val="00A555C6"/>
    <w:rsid w:val="00B827D2"/>
    <w:rsid w:val="00C968A3"/>
    <w:rsid w:val="00DF2D19"/>
    <w:rsid w:val="00E07D40"/>
    <w:rsid w:val="00E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6ABD7"/>
  <w15:docId w15:val="{7D3B1CEA-9CC6-4F68-A711-8F02A7B3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7E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4E7E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34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234E7E"/>
    <w:rPr>
      <w:color w:val="0000FF"/>
      <w:u w:val="single"/>
    </w:rPr>
  </w:style>
  <w:style w:type="paragraph" w:styleId="NoSpacing">
    <w:name w:val="No Spacing"/>
    <w:uiPriority w:val="1"/>
    <w:qFormat/>
    <w:rsid w:val="00234E7E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len.wilkinson@derb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inE\Downloads\A4%20landscape%20colour%20bar%20in%20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977b7-92b9-4299-ae05-b29d8274bb62">
      <Value>10</Value>
    </TaxCatchAll>
    <_dlc_DocId xmlns="27c66e1f-09d0-4feb-8ebf-220959b1a556">M2UTAS7DXDS5-1206946645-584441</_dlc_DocId>
    <_dlc_DocIdUrl xmlns="27c66e1f-09d0-4feb-8ebf-220959b1a556">
      <Url>https://derby4.sharepoint.com/sites/SchoolOrganisationProvision/_layouts/15/DocIdRedir.aspx?ID=M2UTAS7DXDS5-1206946645-584441</Url>
      <Description>M2UTAS7DXDS5-1206946645-584441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Expired_x0020_or_x0020_superseded_x0020_date xmlns="c10977b7-92b9-4299-ae05-b29d8274bb62" xsi:nil="true"/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EB1C38-7810-4056-BDA4-7F41F1E0B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4A92-7705-4B84-BD25-559125962783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27c66e1f-09d0-4feb-8ebf-220959b1a556"/>
    <ds:schemaRef ds:uri="6a5bd802-9f09-4990-928e-c2e70458e33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4649BB-E764-4F90-82EA-B148AB6196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176991-2802-4077-A31D-986D934B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191588-A035-4C8B-80F8-5608CC795C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colour bar in footer (2).dotx</Template>
  <TotalTime>17</TotalTime>
  <Pages>15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Wilkinson</dc:creator>
  <cp:lastModifiedBy>Rachel Kunz</cp:lastModifiedBy>
  <cp:revision>5</cp:revision>
  <dcterms:created xsi:type="dcterms:W3CDTF">2024-07-25T16:36:00Z</dcterms:created>
  <dcterms:modified xsi:type="dcterms:W3CDTF">2024-08-22T14:29:00Z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4c0f68a9-d3fe-4ce9-a306-0f85c62c449e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