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C97F" w14:textId="77777777" w:rsidR="00345323" w:rsidRPr="002D1A26" w:rsidRDefault="002D1A26">
      <w:pPr>
        <w:jc w:val="center"/>
        <w:rPr>
          <w:rFonts w:ascii="Arial" w:hAnsi="Arial" w:cs="Arial"/>
          <w:b/>
        </w:rPr>
      </w:pPr>
      <w:r w:rsidRPr="002D1A26">
        <w:rPr>
          <w:rFonts w:ascii="Arial" w:hAnsi="Arial" w:cs="Arial"/>
          <w:b/>
        </w:rPr>
        <w:t>Derby City Council Alternative Provision Approved Directory</w:t>
      </w:r>
    </w:p>
    <w:p w14:paraId="34B60BB1" w14:textId="77777777" w:rsidR="00345323" w:rsidRPr="002D1A26" w:rsidRDefault="00345323">
      <w:pPr>
        <w:rPr>
          <w:rFonts w:ascii="Arial" w:eastAsia="Times New Roman" w:hAnsi="Arial" w:cs="Arial"/>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63"/>
        <w:gridCol w:w="2552"/>
        <w:gridCol w:w="4201"/>
      </w:tblGrid>
      <w:tr w:rsidR="00345323" w:rsidRPr="002D1A26" w14:paraId="624D91D6" w14:textId="77777777" w:rsidTr="00DC3DDA">
        <w:tc>
          <w:tcPr>
            <w:tcW w:w="2263" w:type="dxa"/>
            <w:shd w:val="clear" w:color="auto" w:fill="EBF1DD"/>
          </w:tcPr>
          <w:p w14:paraId="46EB571F" w14:textId="77777777" w:rsidR="00345323" w:rsidRPr="002D1A26" w:rsidRDefault="002D1A26">
            <w:pPr>
              <w:rPr>
                <w:rFonts w:ascii="Arial" w:hAnsi="Arial" w:cs="Arial"/>
                <w:b/>
                <w:sz w:val="22"/>
                <w:szCs w:val="22"/>
              </w:rPr>
            </w:pPr>
            <w:r w:rsidRPr="002D1A26">
              <w:rPr>
                <w:rFonts w:ascii="Arial" w:hAnsi="Arial" w:cs="Arial"/>
                <w:b/>
                <w:sz w:val="22"/>
                <w:szCs w:val="22"/>
              </w:rPr>
              <w:t xml:space="preserve">Organisation </w:t>
            </w:r>
          </w:p>
        </w:tc>
        <w:tc>
          <w:tcPr>
            <w:tcW w:w="6753" w:type="dxa"/>
            <w:gridSpan w:val="2"/>
          </w:tcPr>
          <w:p w14:paraId="4D7A2796" w14:textId="77777777" w:rsidR="00345323" w:rsidRPr="002D1A26" w:rsidRDefault="002D1A26">
            <w:pPr>
              <w:rPr>
                <w:rFonts w:ascii="Arial" w:hAnsi="Arial" w:cs="Arial"/>
                <w:sz w:val="22"/>
                <w:szCs w:val="22"/>
              </w:rPr>
            </w:pPr>
            <w:r w:rsidRPr="002D1A26">
              <w:rPr>
                <w:rFonts w:ascii="Arial" w:hAnsi="Arial" w:cs="Arial"/>
                <w:sz w:val="22"/>
                <w:szCs w:val="22"/>
              </w:rPr>
              <w:t>New Leaf Alternative Provision</w:t>
            </w:r>
          </w:p>
        </w:tc>
      </w:tr>
      <w:tr w:rsidR="00345323" w:rsidRPr="002D1A26" w14:paraId="440DD0BD" w14:textId="77777777" w:rsidTr="00DC3DDA">
        <w:trPr>
          <w:trHeight w:val="44"/>
        </w:trPr>
        <w:tc>
          <w:tcPr>
            <w:tcW w:w="2263" w:type="dxa"/>
            <w:vMerge w:val="restart"/>
            <w:shd w:val="clear" w:color="auto" w:fill="EBF1DD"/>
          </w:tcPr>
          <w:p w14:paraId="54E0B19B" w14:textId="77777777" w:rsidR="00345323" w:rsidRPr="002D1A26" w:rsidRDefault="002D1A26">
            <w:pPr>
              <w:rPr>
                <w:rFonts w:ascii="Arial" w:hAnsi="Arial" w:cs="Arial"/>
                <w:b/>
                <w:sz w:val="22"/>
                <w:szCs w:val="22"/>
              </w:rPr>
            </w:pPr>
            <w:r w:rsidRPr="002D1A26">
              <w:rPr>
                <w:rFonts w:ascii="Arial" w:hAnsi="Arial" w:cs="Arial"/>
                <w:b/>
                <w:sz w:val="22"/>
                <w:szCs w:val="22"/>
              </w:rPr>
              <w:t>Key Contact Details</w:t>
            </w:r>
          </w:p>
        </w:tc>
        <w:tc>
          <w:tcPr>
            <w:tcW w:w="2552" w:type="dxa"/>
            <w:shd w:val="clear" w:color="auto" w:fill="EBF1DD"/>
          </w:tcPr>
          <w:p w14:paraId="4B0A729B" w14:textId="77777777" w:rsidR="00345323" w:rsidRPr="002D1A26" w:rsidRDefault="002D1A26">
            <w:pPr>
              <w:rPr>
                <w:rFonts w:ascii="Arial" w:hAnsi="Arial" w:cs="Arial"/>
                <w:sz w:val="22"/>
                <w:szCs w:val="22"/>
              </w:rPr>
            </w:pPr>
            <w:r w:rsidRPr="002D1A26">
              <w:rPr>
                <w:rFonts w:ascii="Arial" w:hAnsi="Arial" w:cs="Arial"/>
                <w:sz w:val="22"/>
                <w:szCs w:val="22"/>
              </w:rPr>
              <w:t>Address</w:t>
            </w:r>
          </w:p>
        </w:tc>
        <w:tc>
          <w:tcPr>
            <w:tcW w:w="4201" w:type="dxa"/>
          </w:tcPr>
          <w:p w14:paraId="6ADB8257" w14:textId="77777777" w:rsidR="00345323" w:rsidRPr="002D1A26" w:rsidRDefault="002D1A26">
            <w:pPr>
              <w:spacing w:after="280"/>
              <w:rPr>
                <w:rFonts w:ascii="Arial" w:hAnsi="Arial" w:cs="Arial"/>
                <w:sz w:val="22"/>
                <w:szCs w:val="22"/>
              </w:rPr>
            </w:pPr>
            <w:r w:rsidRPr="002D1A26">
              <w:rPr>
                <w:rFonts w:ascii="Arial" w:hAnsi="Arial" w:cs="Arial"/>
                <w:sz w:val="22"/>
                <w:szCs w:val="22"/>
              </w:rPr>
              <w:t>5 St Paul’s Square,                                      Burton-on-Trent,                                          DE14 2EF</w:t>
            </w:r>
          </w:p>
          <w:p w14:paraId="0224423D" w14:textId="77777777" w:rsidR="00345323" w:rsidRPr="002D1A26" w:rsidRDefault="00345323">
            <w:pPr>
              <w:spacing w:before="280"/>
              <w:rPr>
                <w:rFonts w:ascii="Arial" w:hAnsi="Arial" w:cs="Arial"/>
                <w:sz w:val="22"/>
                <w:szCs w:val="22"/>
              </w:rPr>
            </w:pPr>
          </w:p>
        </w:tc>
      </w:tr>
      <w:tr w:rsidR="00345323" w:rsidRPr="002D1A26" w14:paraId="739DC847" w14:textId="77777777" w:rsidTr="00DC3DDA">
        <w:trPr>
          <w:trHeight w:val="44"/>
        </w:trPr>
        <w:tc>
          <w:tcPr>
            <w:tcW w:w="2263" w:type="dxa"/>
            <w:vMerge/>
            <w:shd w:val="clear" w:color="auto" w:fill="EBF1DD"/>
          </w:tcPr>
          <w:p w14:paraId="610DAD70" w14:textId="77777777" w:rsidR="00345323" w:rsidRPr="002D1A26" w:rsidRDefault="00345323">
            <w:pPr>
              <w:widowControl w:val="0"/>
              <w:pBdr>
                <w:top w:val="nil"/>
                <w:left w:val="nil"/>
                <w:bottom w:val="nil"/>
                <w:right w:val="nil"/>
                <w:between w:val="nil"/>
              </w:pBdr>
              <w:spacing w:line="276" w:lineRule="auto"/>
              <w:rPr>
                <w:rFonts w:ascii="Arial" w:hAnsi="Arial" w:cs="Arial"/>
                <w:sz w:val="22"/>
                <w:szCs w:val="22"/>
              </w:rPr>
            </w:pPr>
          </w:p>
        </w:tc>
        <w:tc>
          <w:tcPr>
            <w:tcW w:w="2552" w:type="dxa"/>
            <w:shd w:val="clear" w:color="auto" w:fill="EBF1DD"/>
          </w:tcPr>
          <w:p w14:paraId="64C39D2B" w14:textId="77777777" w:rsidR="00345323" w:rsidRPr="002D1A26" w:rsidRDefault="002D1A26">
            <w:pPr>
              <w:rPr>
                <w:rFonts w:ascii="Arial" w:hAnsi="Arial" w:cs="Arial"/>
                <w:sz w:val="22"/>
                <w:szCs w:val="22"/>
              </w:rPr>
            </w:pPr>
            <w:r w:rsidRPr="002D1A26">
              <w:rPr>
                <w:rFonts w:ascii="Arial" w:hAnsi="Arial" w:cs="Arial"/>
                <w:sz w:val="22"/>
                <w:szCs w:val="22"/>
              </w:rPr>
              <w:t>Website</w:t>
            </w:r>
          </w:p>
        </w:tc>
        <w:tc>
          <w:tcPr>
            <w:tcW w:w="4201" w:type="dxa"/>
          </w:tcPr>
          <w:p w14:paraId="3F7161A6" w14:textId="000C39E4" w:rsidR="00345323" w:rsidRPr="002D1A26" w:rsidRDefault="00DC3DDA">
            <w:pPr>
              <w:spacing w:after="280"/>
              <w:rPr>
                <w:rFonts w:ascii="Arial" w:hAnsi="Arial" w:cs="Arial"/>
                <w:sz w:val="22"/>
                <w:szCs w:val="22"/>
              </w:rPr>
            </w:pPr>
            <w:hyperlink r:id="rId12" w:history="1">
              <w:proofErr w:type="spellStart"/>
              <w:r w:rsidR="002D1A26" w:rsidRPr="002D1A26">
                <w:rPr>
                  <w:rStyle w:val="Hyperlink"/>
                  <w:rFonts w:ascii="Arial" w:hAnsi="Arial" w:cs="Arial"/>
                </w:rPr>
                <w:t>Newleafstaffordshire</w:t>
              </w:r>
              <w:proofErr w:type="spellEnd"/>
            </w:hyperlink>
          </w:p>
          <w:p w14:paraId="7BBBEDC6" w14:textId="77777777" w:rsidR="00345323" w:rsidRPr="002D1A26" w:rsidRDefault="00345323">
            <w:pPr>
              <w:spacing w:before="280"/>
              <w:rPr>
                <w:rFonts w:ascii="Arial" w:hAnsi="Arial" w:cs="Arial"/>
                <w:sz w:val="22"/>
                <w:szCs w:val="22"/>
              </w:rPr>
            </w:pPr>
          </w:p>
        </w:tc>
      </w:tr>
      <w:tr w:rsidR="00345323" w:rsidRPr="002D1A26" w14:paraId="4D008F1F" w14:textId="77777777" w:rsidTr="00DC3DDA">
        <w:trPr>
          <w:trHeight w:val="44"/>
        </w:trPr>
        <w:tc>
          <w:tcPr>
            <w:tcW w:w="2263" w:type="dxa"/>
            <w:vMerge/>
            <w:shd w:val="clear" w:color="auto" w:fill="EBF1DD"/>
          </w:tcPr>
          <w:p w14:paraId="071935AC" w14:textId="77777777" w:rsidR="00345323" w:rsidRPr="002D1A26" w:rsidRDefault="00345323">
            <w:pPr>
              <w:widowControl w:val="0"/>
              <w:pBdr>
                <w:top w:val="nil"/>
                <w:left w:val="nil"/>
                <w:bottom w:val="nil"/>
                <w:right w:val="nil"/>
                <w:between w:val="nil"/>
              </w:pBdr>
              <w:spacing w:line="276" w:lineRule="auto"/>
              <w:rPr>
                <w:rFonts w:ascii="Arial" w:hAnsi="Arial" w:cs="Arial"/>
                <w:sz w:val="22"/>
                <w:szCs w:val="22"/>
              </w:rPr>
            </w:pPr>
          </w:p>
        </w:tc>
        <w:tc>
          <w:tcPr>
            <w:tcW w:w="2552" w:type="dxa"/>
            <w:shd w:val="clear" w:color="auto" w:fill="EBF1DD"/>
          </w:tcPr>
          <w:p w14:paraId="6D2CADEC" w14:textId="77777777" w:rsidR="00345323" w:rsidRPr="002D1A26" w:rsidRDefault="002D1A26">
            <w:pPr>
              <w:rPr>
                <w:rFonts w:ascii="Arial" w:hAnsi="Arial" w:cs="Arial"/>
                <w:sz w:val="22"/>
                <w:szCs w:val="22"/>
              </w:rPr>
            </w:pPr>
            <w:r w:rsidRPr="002D1A26">
              <w:rPr>
                <w:rFonts w:ascii="Arial" w:hAnsi="Arial" w:cs="Arial"/>
                <w:sz w:val="22"/>
                <w:szCs w:val="22"/>
              </w:rPr>
              <w:t>Telephone</w:t>
            </w:r>
          </w:p>
        </w:tc>
        <w:tc>
          <w:tcPr>
            <w:tcW w:w="4201" w:type="dxa"/>
          </w:tcPr>
          <w:p w14:paraId="6619178A" w14:textId="77777777" w:rsidR="00345323" w:rsidRPr="002D1A26" w:rsidRDefault="002D1A26">
            <w:pPr>
              <w:spacing w:after="280"/>
              <w:rPr>
                <w:rFonts w:ascii="Arial" w:hAnsi="Arial" w:cs="Arial"/>
                <w:sz w:val="22"/>
                <w:szCs w:val="22"/>
              </w:rPr>
            </w:pPr>
            <w:r w:rsidRPr="002D1A26">
              <w:rPr>
                <w:rFonts w:ascii="Arial" w:hAnsi="Arial" w:cs="Arial"/>
                <w:sz w:val="22"/>
                <w:szCs w:val="22"/>
              </w:rPr>
              <w:t>01283 568616</w:t>
            </w:r>
          </w:p>
          <w:p w14:paraId="6BA8FD0B" w14:textId="77777777" w:rsidR="00345323" w:rsidRPr="002D1A26" w:rsidRDefault="00345323">
            <w:pPr>
              <w:spacing w:before="280"/>
              <w:rPr>
                <w:rFonts w:ascii="Arial" w:hAnsi="Arial" w:cs="Arial"/>
                <w:sz w:val="22"/>
                <w:szCs w:val="22"/>
              </w:rPr>
            </w:pPr>
          </w:p>
        </w:tc>
      </w:tr>
      <w:tr w:rsidR="00345323" w:rsidRPr="002D1A26" w14:paraId="1C8F670E" w14:textId="77777777" w:rsidTr="00DC3DDA">
        <w:trPr>
          <w:trHeight w:val="44"/>
        </w:trPr>
        <w:tc>
          <w:tcPr>
            <w:tcW w:w="2263" w:type="dxa"/>
            <w:vMerge/>
            <w:shd w:val="clear" w:color="auto" w:fill="EBF1DD"/>
          </w:tcPr>
          <w:p w14:paraId="297F897B" w14:textId="77777777" w:rsidR="00345323" w:rsidRPr="002D1A26" w:rsidRDefault="00345323">
            <w:pPr>
              <w:widowControl w:val="0"/>
              <w:pBdr>
                <w:top w:val="nil"/>
                <w:left w:val="nil"/>
                <w:bottom w:val="nil"/>
                <w:right w:val="nil"/>
                <w:between w:val="nil"/>
              </w:pBdr>
              <w:spacing w:line="276" w:lineRule="auto"/>
              <w:rPr>
                <w:rFonts w:ascii="Arial" w:hAnsi="Arial" w:cs="Arial"/>
                <w:sz w:val="22"/>
                <w:szCs w:val="22"/>
              </w:rPr>
            </w:pPr>
          </w:p>
        </w:tc>
        <w:tc>
          <w:tcPr>
            <w:tcW w:w="2552" w:type="dxa"/>
            <w:shd w:val="clear" w:color="auto" w:fill="EBF1DD"/>
          </w:tcPr>
          <w:p w14:paraId="1CC9F8C5" w14:textId="77777777" w:rsidR="00345323" w:rsidRPr="002D1A26" w:rsidRDefault="002D1A26">
            <w:pPr>
              <w:rPr>
                <w:rFonts w:ascii="Arial" w:hAnsi="Arial" w:cs="Arial"/>
                <w:sz w:val="22"/>
                <w:szCs w:val="22"/>
              </w:rPr>
            </w:pPr>
            <w:r w:rsidRPr="002D1A26">
              <w:rPr>
                <w:rFonts w:ascii="Arial" w:hAnsi="Arial" w:cs="Arial"/>
                <w:sz w:val="22"/>
                <w:szCs w:val="22"/>
              </w:rPr>
              <w:t>Lead Contact email</w:t>
            </w:r>
          </w:p>
        </w:tc>
        <w:tc>
          <w:tcPr>
            <w:tcW w:w="4201" w:type="dxa"/>
          </w:tcPr>
          <w:p w14:paraId="0B59632E" w14:textId="77777777" w:rsidR="00345323" w:rsidRPr="002D1A26" w:rsidRDefault="00DC3DDA">
            <w:pPr>
              <w:rPr>
                <w:rFonts w:ascii="Arial" w:hAnsi="Arial" w:cs="Arial"/>
                <w:sz w:val="22"/>
                <w:szCs w:val="22"/>
              </w:rPr>
            </w:pPr>
            <w:hyperlink r:id="rId13">
              <w:r w:rsidR="00345323" w:rsidRPr="002D1A26">
                <w:rPr>
                  <w:rFonts w:ascii="Arial" w:hAnsi="Arial" w:cs="Arial"/>
                  <w:color w:val="0000FF"/>
                  <w:sz w:val="22"/>
                  <w:szCs w:val="22"/>
                  <w:u w:val="single"/>
                </w:rPr>
                <w:t>director@newleafburton.co.uk</w:t>
              </w:r>
            </w:hyperlink>
          </w:p>
          <w:p w14:paraId="7F3E855E" w14:textId="77777777" w:rsidR="00345323" w:rsidRPr="002D1A26" w:rsidRDefault="00345323">
            <w:pPr>
              <w:rPr>
                <w:rFonts w:ascii="Arial" w:hAnsi="Arial" w:cs="Arial"/>
                <w:sz w:val="22"/>
                <w:szCs w:val="22"/>
              </w:rPr>
            </w:pPr>
          </w:p>
        </w:tc>
      </w:tr>
      <w:tr w:rsidR="00345323" w:rsidRPr="002D1A26" w14:paraId="3FA28253" w14:textId="77777777" w:rsidTr="00DC3DDA">
        <w:tc>
          <w:tcPr>
            <w:tcW w:w="2263" w:type="dxa"/>
            <w:shd w:val="clear" w:color="auto" w:fill="EBF1DD"/>
          </w:tcPr>
          <w:p w14:paraId="447139F6" w14:textId="77777777" w:rsidR="00345323" w:rsidRPr="002D1A26" w:rsidRDefault="002D1A26">
            <w:pPr>
              <w:rPr>
                <w:rFonts w:ascii="Arial" w:hAnsi="Arial" w:cs="Arial"/>
                <w:b/>
                <w:sz w:val="22"/>
                <w:szCs w:val="22"/>
              </w:rPr>
            </w:pPr>
            <w:r w:rsidRPr="002D1A26">
              <w:rPr>
                <w:rFonts w:ascii="Arial" w:hAnsi="Arial" w:cs="Arial"/>
                <w:b/>
                <w:sz w:val="22"/>
                <w:szCs w:val="22"/>
              </w:rPr>
              <w:t>Organisation Introduction</w:t>
            </w:r>
          </w:p>
          <w:p w14:paraId="46C95CD9" w14:textId="77777777" w:rsidR="00345323" w:rsidRPr="002D1A26" w:rsidRDefault="002D1A26">
            <w:pPr>
              <w:rPr>
                <w:rFonts w:ascii="Arial" w:hAnsi="Arial" w:cs="Arial"/>
                <w:i/>
                <w:sz w:val="22"/>
                <w:szCs w:val="22"/>
              </w:rPr>
            </w:pPr>
            <w:r w:rsidRPr="002D1A26">
              <w:rPr>
                <w:rFonts w:ascii="Arial" w:hAnsi="Arial" w:cs="Arial"/>
                <w:i/>
                <w:sz w:val="22"/>
                <w:szCs w:val="22"/>
              </w:rPr>
              <w:t>‘Who we are’</w:t>
            </w:r>
          </w:p>
        </w:tc>
        <w:tc>
          <w:tcPr>
            <w:tcW w:w="6753" w:type="dxa"/>
            <w:gridSpan w:val="2"/>
          </w:tcPr>
          <w:p w14:paraId="48C63BEF" w14:textId="77777777" w:rsidR="00E42A5C" w:rsidRPr="002D1A26" w:rsidRDefault="00FC7478">
            <w:pPr>
              <w:spacing w:after="280"/>
              <w:rPr>
                <w:rFonts w:ascii="Arial" w:hAnsi="Arial" w:cs="Arial"/>
                <w:sz w:val="22"/>
                <w:szCs w:val="22"/>
              </w:rPr>
            </w:pPr>
            <w:r w:rsidRPr="002D1A26">
              <w:rPr>
                <w:rFonts w:ascii="Arial" w:hAnsi="Arial" w:cs="Arial"/>
                <w:sz w:val="22"/>
                <w:szCs w:val="22"/>
              </w:rPr>
              <w:t xml:space="preserve">For over a decade we have been supporting young people unable to thrive in mainstream </w:t>
            </w:r>
            <w:r w:rsidR="00E42A5C" w:rsidRPr="002D1A26">
              <w:rPr>
                <w:rFonts w:ascii="Arial" w:hAnsi="Arial" w:cs="Arial"/>
                <w:sz w:val="22"/>
                <w:szCs w:val="22"/>
              </w:rPr>
              <w:t xml:space="preserve">education by </w:t>
            </w:r>
            <w:r w:rsidRPr="002D1A26">
              <w:rPr>
                <w:rFonts w:ascii="Arial" w:hAnsi="Arial" w:cs="Arial"/>
                <w:sz w:val="22"/>
                <w:szCs w:val="22"/>
              </w:rPr>
              <w:t xml:space="preserve">offering part time education and therapeutic support placements. </w:t>
            </w:r>
          </w:p>
          <w:p w14:paraId="35FBB970" w14:textId="505C9467" w:rsidR="00345323" w:rsidRPr="002D1A26" w:rsidRDefault="002D1A26">
            <w:pPr>
              <w:spacing w:after="280"/>
              <w:rPr>
                <w:rFonts w:ascii="Arial" w:hAnsi="Arial" w:cs="Arial"/>
                <w:sz w:val="22"/>
                <w:szCs w:val="22"/>
              </w:rPr>
            </w:pPr>
            <w:r w:rsidRPr="002D1A26">
              <w:rPr>
                <w:rFonts w:ascii="Arial" w:hAnsi="Arial" w:cs="Arial"/>
                <w:sz w:val="22"/>
                <w:szCs w:val="22"/>
              </w:rPr>
              <w:t>Our specialism is working with anxiety related conditions which may be associated with autism, ADHD, trauma or persistent non-attendance due to generalised anxiety following the Covid-19 Lockdown.</w:t>
            </w:r>
            <w:r w:rsidR="00E42A5C" w:rsidRPr="002D1A26">
              <w:rPr>
                <w:rFonts w:ascii="Arial" w:hAnsi="Arial" w:cs="Arial"/>
                <w:sz w:val="22"/>
                <w:szCs w:val="22"/>
              </w:rPr>
              <w:t xml:space="preserve"> We offer tuition in the core subjects of English Language, English Literature, Mathematics and Biology. We are a registered examination centre for OCR and an ASDAN centre so we can deliver a range of GCSE, Entry Level or ASDAN courses depending on requirements and ability levels.</w:t>
            </w:r>
          </w:p>
          <w:p w14:paraId="1505D7E7" w14:textId="31E49846" w:rsidR="00345323" w:rsidRPr="002D1A26" w:rsidRDefault="002D1A26">
            <w:pPr>
              <w:spacing w:before="280" w:after="280"/>
              <w:rPr>
                <w:rFonts w:ascii="Arial" w:hAnsi="Arial" w:cs="Arial"/>
                <w:sz w:val="22"/>
                <w:szCs w:val="22"/>
              </w:rPr>
            </w:pPr>
            <w:r w:rsidRPr="002D1A26">
              <w:rPr>
                <w:rFonts w:ascii="Arial" w:hAnsi="Arial" w:cs="Arial"/>
                <w:sz w:val="22"/>
                <w:szCs w:val="22"/>
              </w:rPr>
              <w:t xml:space="preserve">We offer three Post-16 Pathways, specifically aimed at students with SEND or with an EHCP. Clover and Maple Pathways are designed for students unable to transition straight to college or apprenticeships due to anxiety. These courses are bespoke one </w:t>
            </w:r>
            <w:r w:rsidR="00E42A5C" w:rsidRPr="002D1A26">
              <w:rPr>
                <w:rFonts w:ascii="Arial" w:hAnsi="Arial" w:cs="Arial"/>
                <w:sz w:val="22"/>
                <w:szCs w:val="22"/>
              </w:rPr>
              <w:t xml:space="preserve">or two </w:t>
            </w:r>
            <w:r w:rsidRPr="002D1A26">
              <w:rPr>
                <w:rFonts w:ascii="Arial" w:hAnsi="Arial" w:cs="Arial"/>
                <w:sz w:val="22"/>
                <w:szCs w:val="22"/>
              </w:rPr>
              <w:t xml:space="preserve">year EOTAS Pathway programmes. </w:t>
            </w:r>
            <w:r w:rsidR="00E22DDB" w:rsidRPr="002D1A26">
              <w:rPr>
                <w:rFonts w:ascii="Arial" w:hAnsi="Arial" w:cs="Arial"/>
                <w:sz w:val="22"/>
                <w:szCs w:val="22"/>
              </w:rPr>
              <w:t xml:space="preserve">Our new </w:t>
            </w:r>
            <w:r w:rsidRPr="002D1A26">
              <w:rPr>
                <w:rFonts w:ascii="Arial" w:hAnsi="Arial" w:cs="Arial"/>
                <w:sz w:val="22"/>
                <w:szCs w:val="22"/>
              </w:rPr>
              <w:t>Oak pathway is designed for students with a more neurodiver</w:t>
            </w:r>
            <w:r w:rsidR="00E22DDB" w:rsidRPr="002D1A26">
              <w:rPr>
                <w:rFonts w:ascii="Arial" w:hAnsi="Arial" w:cs="Arial"/>
                <w:sz w:val="22"/>
                <w:szCs w:val="22"/>
              </w:rPr>
              <w:t>se</w:t>
            </w:r>
            <w:r w:rsidRPr="002D1A26">
              <w:rPr>
                <w:rFonts w:ascii="Arial" w:hAnsi="Arial" w:cs="Arial"/>
                <w:sz w:val="22"/>
                <w:szCs w:val="22"/>
              </w:rPr>
              <w:t xml:space="preserve"> profile </w:t>
            </w:r>
            <w:r w:rsidR="00E22DDB" w:rsidRPr="002D1A26">
              <w:rPr>
                <w:rFonts w:ascii="Arial" w:hAnsi="Arial" w:cs="Arial"/>
                <w:sz w:val="22"/>
                <w:szCs w:val="22"/>
              </w:rPr>
              <w:t xml:space="preserve">and more complex </w:t>
            </w:r>
            <w:r w:rsidR="00A9382D" w:rsidRPr="002D1A26">
              <w:rPr>
                <w:rFonts w:ascii="Arial" w:hAnsi="Arial" w:cs="Arial"/>
                <w:sz w:val="22"/>
                <w:szCs w:val="22"/>
              </w:rPr>
              <w:t xml:space="preserve">learning </w:t>
            </w:r>
            <w:r w:rsidR="00E22DDB" w:rsidRPr="002D1A26">
              <w:rPr>
                <w:rFonts w:ascii="Arial" w:hAnsi="Arial" w:cs="Arial"/>
                <w:sz w:val="22"/>
                <w:szCs w:val="22"/>
              </w:rPr>
              <w:t>needs</w:t>
            </w:r>
            <w:r w:rsidR="00E42A5C" w:rsidRPr="002D1A26">
              <w:rPr>
                <w:rFonts w:ascii="Arial" w:hAnsi="Arial" w:cs="Arial"/>
                <w:sz w:val="22"/>
                <w:szCs w:val="22"/>
              </w:rPr>
              <w:t xml:space="preserve"> who may require a highly bespoke programme in order to maximise their engagement and deliver an enriching and stimulating curriculum.</w:t>
            </w:r>
          </w:p>
          <w:p w14:paraId="1C388712" w14:textId="77777777" w:rsidR="00345323" w:rsidRPr="002D1A26" w:rsidRDefault="00345323">
            <w:pPr>
              <w:spacing w:before="280"/>
              <w:rPr>
                <w:rFonts w:ascii="Arial" w:hAnsi="Arial" w:cs="Arial"/>
                <w:sz w:val="22"/>
                <w:szCs w:val="22"/>
              </w:rPr>
            </w:pPr>
          </w:p>
        </w:tc>
      </w:tr>
      <w:tr w:rsidR="00345323" w:rsidRPr="002D1A26" w14:paraId="4CCCEF84" w14:textId="77777777" w:rsidTr="00DC3DDA">
        <w:tc>
          <w:tcPr>
            <w:tcW w:w="2263" w:type="dxa"/>
            <w:shd w:val="clear" w:color="auto" w:fill="EBF1DD"/>
          </w:tcPr>
          <w:p w14:paraId="586E7A40" w14:textId="77777777" w:rsidR="00345323" w:rsidRPr="002D1A26" w:rsidRDefault="002D1A26">
            <w:pPr>
              <w:rPr>
                <w:rFonts w:ascii="Arial" w:hAnsi="Arial" w:cs="Arial"/>
                <w:b/>
                <w:sz w:val="22"/>
                <w:szCs w:val="22"/>
              </w:rPr>
            </w:pPr>
            <w:r w:rsidRPr="002D1A26">
              <w:rPr>
                <w:rFonts w:ascii="Arial" w:hAnsi="Arial" w:cs="Arial"/>
                <w:b/>
                <w:sz w:val="22"/>
                <w:szCs w:val="22"/>
              </w:rPr>
              <w:t>External Validation</w:t>
            </w:r>
          </w:p>
        </w:tc>
        <w:tc>
          <w:tcPr>
            <w:tcW w:w="6753" w:type="dxa"/>
            <w:gridSpan w:val="2"/>
          </w:tcPr>
          <w:p w14:paraId="2154C9C3" w14:textId="34A0FEFA" w:rsidR="00345323" w:rsidRPr="002D1A26" w:rsidRDefault="00E42A5C">
            <w:pPr>
              <w:rPr>
                <w:rFonts w:ascii="Arial" w:hAnsi="Arial" w:cs="Arial"/>
                <w:iCs/>
                <w:sz w:val="22"/>
                <w:szCs w:val="22"/>
              </w:rPr>
            </w:pPr>
            <w:r w:rsidRPr="002D1A26">
              <w:rPr>
                <w:rFonts w:ascii="Arial" w:hAnsi="Arial" w:cs="Arial"/>
                <w:iCs/>
                <w:sz w:val="22"/>
                <w:szCs w:val="22"/>
              </w:rPr>
              <w:t>We are audited by Entrust on behalf of Staffordshire County Council and have a QA inspection on behalf of Derby City.</w:t>
            </w:r>
          </w:p>
        </w:tc>
      </w:tr>
      <w:tr w:rsidR="00345323" w:rsidRPr="002D1A26" w14:paraId="144B97D8" w14:textId="77777777" w:rsidTr="00DC3DDA">
        <w:tc>
          <w:tcPr>
            <w:tcW w:w="2263" w:type="dxa"/>
            <w:shd w:val="clear" w:color="auto" w:fill="EBF1DD"/>
          </w:tcPr>
          <w:p w14:paraId="6D0D8533" w14:textId="77777777" w:rsidR="00345323" w:rsidRPr="002D1A26" w:rsidRDefault="002D1A26">
            <w:pPr>
              <w:rPr>
                <w:rFonts w:ascii="Arial" w:hAnsi="Arial" w:cs="Arial"/>
                <w:b/>
                <w:sz w:val="22"/>
                <w:szCs w:val="22"/>
              </w:rPr>
            </w:pPr>
            <w:r w:rsidRPr="002D1A26">
              <w:rPr>
                <w:rFonts w:ascii="Arial" w:hAnsi="Arial" w:cs="Arial"/>
                <w:b/>
                <w:sz w:val="22"/>
                <w:szCs w:val="22"/>
              </w:rPr>
              <w:t>Admissions Criteria</w:t>
            </w:r>
          </w:p>
          <w:p w14:paraId="3ABBE519" w14:textId="77777777" w:rsidR="00345323" w:rsidRPr="002D1A26" w:rsidRDefault="002D1A26">
            <w:pPr>
              <w:rPr>
                <w:rFonts w:ascii="Arial" w:hAnsi="Arial" w:cs="Arial"/>
                <w:i/>
                <w:sz w:val="22"/>
                <w:szCs w:val="22"/>
              </w:rPr>
            </w:pPr>
            <w:r w:rsidRPr="002D1A26">
              <w:rPr>
                <w:rFonts w:ascii="Arial" w:hAnsi="Arial" w:cs="Arial"/>
                <w:i/>
                <w:sz w:val="22"/>
                <w:szCs w:val="22"/>
              </w:rPr>
              <w:t>‘Who the programme is intended for’</w:t>
            </w:r>
          </w:p>
        </w:tc>
        <w:tc>
          <w:tcPr>
            <w:tcW w:w="6753" w:type="dxa"/>
            <w:gridSpan w:val="2"/>
          </w:tcPr>
          <w:p w14:paraId="3C58AB74" w14:textId="77777777" w:rsidR="00E42A5C" w:rsidRPr="002D1A26" w:rsidRDefault="00E42A5C">
            <w:pPr>
              <w:pBdr>
                <w:top w:val="nil"/>
                <w:left w:val="nil"/>
                <w:bottom w:val="nil"/>
                <w:right w:val="nil"/>
                <w:between w:val="nil"/>
              </w:pBdr>
              <w:rPr>
                <w:rFonts w:ascii="Arial" w:eastAsia="Times New Roman" w:hAnsi="Arial" w:cs="Arial"/>
                <w:color w:val="000000"/>
              </w:rPr>
            </w:pPr>
            <w:r w:rsidRPr="002D1A26">
              <w:rPr>
                <w:rFonts w:ascii="Arial" w:eastAsia="Times New Roman" w:hAnsi="Arial" w:cs="Arial"/>
                <w:color w:val="000000"/>
              </w:rPr>
              <w:t>Lower school Years 7, 8 and 9</w:t>
            </w:r>
          </w:p>
          <w:p w14:paraId="7BAC760A" w14:textId="77777777" w:rsidR="00E42A5C" w:rsidRPr="002D1A26" w:rsidRDefault="00E42A5C">
            <w:pPr>
              <w:pBdr>
                <w:top w:val="nil"/>
                <w:left w:val="nil"/>
                <w:bottom w:val="nil"/>
                <w:right w:val="nil"/>
                <w:between w:val="nil"/>
              </w:pBdr>
              <w:rPr>
                <w:rFonts w:ascii="Arial" w:eastAsia="Times New Roman" w:hAnsi="Arial" w:cs="Arial"/>
                <w:color w:val="000000"/>
              </w:rPr>
            </w:pPr>
            <w:r w:rsidRPr="002D1A26">
              <w:rPr>
                <w:rFonts w:ascii="Arial" w:eastAsia="Times New Roman" w:hAnsi="Arial" w:cs="Arial"/>
                <w:color w:val="000000"/>
              </w:rPr>
              <w:t>Upper school Year 10 and 11</w:t>
            </w:r>
          </w:p>
          <w:p w14:paraId="5550B564" w14:textId="2360E6EB" w:rsidR="00345323" w:rsidRPr="002D1A26" w:rsidRDefault="00E42A5C">
            <w:pPr>
              <w:pBdr>
                <w:top w:val="nil"/>
                <w:left w:val="nil"/>
                <w:bottom w:val="nil"/>
                <w:right w:val="nil"/>
                <w:between w:val="nil"/>
              </w:pBdr>
              <w:rPr>
                <w:rFonts w:ascii="Arial" w:eastAsia="Times New Roman" w:hAnsi="Arial" w:cs="Arial"/>
                <w:color w:val="000000"/>
              </w:rPr>
            </w:pPr>
            <w:r w:rsidRPr="002D1A26">
              <w:rPr>
                <w:rFonts w:ascii="Arial" w:eastAsia="Times New Roman" w:hAnsi="Arial" w:cs="Arial"/>
                <w:color w:val="000000"/>
              </w:rPr>
              <w:t xml:space="preserve">Sixth form  Years 12-14 </w:t>
            </w:r>
          </w:p>
        </w:tc>
      </w:tr>
      <w:tr w:rsidR="00345323" w:rsidRPr="002D1A26" w14:paraId="5A64981F" w14:textId="77777777" w:rsidTr="00DC3DDA">
        <w:tc>
          <w:tcPr>
            <w:tcW w:w="2263" w:type="dxa"/>
            <w:shd w:val="clear" w:color="auto" w:fill="EBF1DD"/>
          </w:tcPr>
          <w:p w14:paraId="330CFD21" w14:textId="77777777" w:rsidR="00345323" w:rsidRPr="002D1A26" w:rsidRDefault="002D1A26">
            <w:pPr>
              <w:rPr>
                <w:rFonts w:ascii="Arial" w:hAnsi="Arial" w:cs="Arial"/>
                <w:b/>
                <w:sz w:val="22"/>
                <w:szCs w:val="22"/>
              </w:rPr>
            </w:pPr>
            <w:r w:rsidRPr="002D1A26">
              <w:rPr>
                <w:rFonts w:ascii="Arial" w:hAnsi="Arial" w:cs="Arial"/>
                <w:b/>
                <w:sz w:val="22"/>
                <w:szCs w:val="22"/>
              </w:rPr>
              <w:t>Programme Overview</w:t>
            </w:r>
          </w:p>
          <w:p w14:paraId="1457B5A8" w14:textId="77777777" w:rsidR="00345323" w:rsidRPr="002D1A26" w:rsidRDefault="002D1A26">
            <w:pPr>
              <w:rPr>
                <w:rFonts w:ascii="Arial" w:hAnsi="Arial" w:cs="Arial"/>
                <w:i/>
                <w:sz w:val="22"/>
                <w:szCs w:val="22"/>
              </w:rPr>
            </w:pPr>
            <w:r w:rsidRPr="002D1A26">
              <w:rPr>
                <w:rFonts w:ascii="Arial" w:hAnsi="Arial" w:cs="Arial"/>
                <w:i/>
                <w:sz w:val="22"/>
                <w:szCs w:val="22"/>
              </w:rPr>
              <w:t>‘What we can offer’</w:t>
            </w:r>
          </w:p>
        </w:tc>
        <w:tc>
          <w:tcPr>
            <w:tcW w:w="6753" w:type="dxa"/>
            <w:gridSpan w:val="2"/>
          </w:tcPr>
          <w:p w14:paraId="0B3EA48A" w14:textId="77777777" w:rsidR="00345323" w:rsidRPr="002D1A26" w:rsidRDefault="00E42A5C">
            <w:pPr>
              <w:rPr>
                <w:rFonts w:ascii="Arial" w:hAnsi="Arial" w:cs="Arial"/>
                <w:sz w:val="22"/>
                <w:szCs w:val="22"/>
              </w:rPr>
            </w:pPr>
            <w:r w:rsidRPr="002D1A26">
              <w:rPr>
                <w:rFonts w:ascii="Arial" w:hAnsi="Arial" w:cs="Arial"/>
                <w:sz w:val="22"/>
                <w:szCs w:val="22"/>
              </w:rPr>
              <w:t>Core subject tuition by qualified teachers</w:t>
            </w:r>
          </w:p>
          <w:p w14:paraId="48ABC47D" w14:textId="77777777" w:rsidR="00E42A5C" w:rsidRPr="002D1A26" w:rsidRDefault="00E42A5C">
            <w:pPr>
              <w:rPr>
                <w:rFonts w:ascii="Arial" w:hAnsi="Arial" w:cs="Arial"/>
                <w:sz w:val="22"/>
                <w:szCs w:val="22"/>
              </w:rPr>
            </w:pPr>
            <w:r w:rsidRPr="002D1A26">
              <w:rPr>
                <w:rFonts w:ascii="Arial" w:hAnsi="Arial" w:cs="Arial"/>
                <w:sz w:val="22"/>
                <w:szCs w:val="22"/>
              </w:rPr>
              <w:t>Therapeutic support from positive workers</w:t>
            </w:r>
          </w:p>
          <w:p w14:paraId="38E92DB1" w14:textId="77777777" w:rsidR="00E42A5C" w:rsidRPr="002D1A26" w:rsidRDefault="00E42A5C">
            <w:pPr>
              <w:rPr>
                <w:rFonts w:ascii="Arial" w:hAnsi="Arial" w:cs="Arial"/>
                <w:sz w:val="22"/>
                <w:szCs w:val="22"/>
              </w:rPr>
            </w:pPr>
            <w:r w:rsidRPr="002D1A26">
              <w:rPr>
                <w:rFonts w:ascii="Arial" w:hAnsi="Arial" w:cs="Arial"/>
                <w:sz w:val="22"/>
                <w:szCs w:val="22"/>
              </w:rPr>
              <w:t>Life skills and Independent Living Skills</w:t>
            </w:r>
          </w:p>
          <w:p w14:paraId="54431BE6" w14:textId="77777777" w:rsidR="00E42A5C" w:rsidRPr="002D1A26" w:rsidRDefault="00E42A5C">
            <w:pPr>
              <w:rPr>
                <w:rFonts w:ascii="Arial" w:hAnsi="Arial" w:cs="Arial"/>
                <w:sz w:val="22"/>
                <w:szCs w:val="22"/>
              </w:rPr>
            </w:pPr>
            <w:r w:rsidRPr="002D1A26">
              <w:rPr>
                <w:rFonts w:ascii="Arial" w:hAnsi="Arial" w:cs="Arial"/>
                <w:sz w:val="22"/>
                <w:szCs w:val="22"/>
              </w:rPr>
              <w:t>Autism friendly environment</w:t>
            </w:r>
          </w:p>
          <w:p w14:paraId="1F549331" w14:textId="77777777" w:rsidR="00E42A5C" w:rsidRPr="002D1A26" w:rsidRDefault="00E42A5C">
            <w:pPr>
              <w:rPr>
                <w:rFonts w:ascii="Arial" w:hAnsi="Arial" w:cs="Arial"/>
                <w:sz w:val="22"/>
                <w:szCs w:val="22"/>
              </w:rPr>
            </w:pPr>
            <w:r w:rsidRPr="002D1A26">
              <w:rPr>
                <w:rFonts w:ascii="Arial" w:hAnsi="Arial" w:cs="Arial"/>
                <w:sz w:val="22"/>
                <w:szCs w:val="22"/>
              </w:rPr>
              <w:t>Bespoke Post 16 programmes</w:t>
            </w:r>
          </w:p>
          <w:p w14:paraId="1FE7C349" w14:textId="77777777" w:rsidR="00E42A5C" w:rsidRPr="002D1A26" w:rsidRDefault="00E42A5C">
            <w:pPr>
              <w:rPr>
                <w:rFonts w:ascii="Arial" w:hAnsi="Arial" w:cs="Arial"/>
                <w:sz w:val="22"/>
                <w:szCs w:val="22"/>
              </w:rPr>
            </w:pPr>
            <w:r w:rsidRPr="002D1A26">
              <w:rPr>
                <w:rFonts w:ascii="Arial" w:hAnsi="Arial" w:cs="Arial"/>
                <w:sz w:val="22"/>
                <w:szCs w:val="22"/>
              </w:rPr>
              <w:t>GCSE’s and ASDAN courses</w:t>
            </w:r>
          </w:p>
          <w:p w14:paraId="03E09945" w14:textId="077DFEB0" w:rsidR="00E42A5C" w:rsidRPr="002D1A26" w:rsidRDefault="00E42A5C">
            <w:pPr>
              <w:rPr>
                <w:rFonts w:ascii="Arial" w:hAnsi="Arial" w:cs="Arial"/>
                <w:sz w:val="22"/>
                <w:szCs w:val="22"/>
              </w:rPr>
            </w:pPr>
            <w:r w:rsidRPr="002D1A26">
              <w:rPr>
                <w:rFonts w:ascii="Arial" w:hAnsi="Arial" w:cs="Arial"/>
                <w:sz w:val="22"/>
                <w:szCs w:val="22"/>
              </w:rPr>
              <w:lastRenderedPageBreak/>
              <w:t>Registered Examination Centre</w:t>
            </w:r>
          </w:p>
        </w:tc>
      </w:tr>
      <w:tr w:rsidR="00345323" w:rsidRPr="002D1A26" w14:paraId="73D6ED3D" w14:textId="77777777" w:rsidTr="00DC3DDA">
        <w:tc>
          <w:tcPr>
            <w:tcW w:w="2263" w:type="dxa"/>
            <w:shd w:val="clear" w:color="auto" w:fill="EBF1DD"/>
          </w:tcPr>
          <w:p w14:paraId="602CD5F8" w14:textId="77777777" w:rsidR="00345323" w:rsidRPr="002D1A26" w:rsidRDefault="002D1A26">
            <w:pPr>
              <w:rPr>
                <w:rFonts w:ascii="Arial" w:hAnsi="Arial" w:cs="Arial"/>
                <w:b/>
                <w:sz w:val="22"/>
                <w:szCs w:val="22"/>
              </w:rPr>
            </w:pPr>
            <w:r w:rsidRPr="002D1A26">
              <w:rPr>
                <w:rFonts w:ascii="Arial" w:hAnsi="Arial" w:cs="Arial"/>
                <w:b/>
                <w:sz w:val="22"/>
                <w:szCs w:val="22"/>
              </w:rPr>
              <w:lastRenderedPageBreak/>
              <w:t>Cost</w:t>
            </w:r>
          </w:p>
        </w:tc>
        <w:tc>
          <w:tcPr>
            <w:tcW w:w="6753" w:type="dxa"/>
            <w:gridSpan w:val="2"/>
          </w:tcPr>
          <w:p w14:paraId="33197CD6" w14:textId="2A5FB54E" w:rsidR="00345323" w:rsidRPr="002D1A26" w:rsidRDefault="00E22DDB">
            <w:pPr>
              <w:rPr>
                <w:rFonts w:ascii="Arial" w:hAnsi="Arial" w:cs="Arial"/>
                <w:sz w:val="22"/>
                <w:szCs w:val="22"/>
              </w:rPr>
            </w:pPr>
            <w:r w:rsidRPr="002D1A26">
              <w:rPr>
                <w:rFonts w:ascii="Arial" w:hAnsi="Arial" w:cs="Arial"/>
                <w:sz w:val="22"/>
                <w:szCs w:val="22"/>
              </w:rPr>
              <w:t xml:space="preserve"> Average cost £150 per day</w:t>
            </w:r>
            <w:r w:rsidR="00604CFA" w:rsidRPr="002D1A26">
              <w:rPr>
                <w:rFonts w:ascii="Arial" w:hAnsi="Arial" w:cs="Arial"/>
                <w:sz w:val="22"/>
                <w:szCs w:val="22"/>
              </w:rPr>
              <w:t xml:space="preserve"> for small group work</w:t>
            </w:r>
            <w:r w:rsidRPr="002D1A26">
              <w:rPr>
                <w:rFonts w:ascii="Arial" w:hAnsi="Arial" w:cs="Arial"/>
                <w:sz w:val="22"/>
                <w:szCs w:val="22"/>
              </w:rPr>
              <w:t xml:space="preserve"> / Specialist or 1:1  is costed pending </w:t>
            </w:r>
            <w:r w:rsidR="00604CFA" w:rsidRPr="002D1A26">
              <w:rPr>
                <w:rFonts w:ascii="Arial" w:hAnsi="Arial" w:cs="Arial"/>
                <w:sz w:val="22"/>
                <w:szCs w:val="22"/>
              </w:rPr>
              <w:t xml:space="preserve">the </w:t>
            </w:r>
            <w:r w:rsidRPr="002D1A26">
              <w:rPr>
                <w:rFonts w:ascii="Arial" w:hAnsi="Arial" w:cs="Arial"/>
                <w:sz w:val="22"/>
                <w:szCs w:val="22"/>
              </w:rPr>
              <w:t>level of need</w:t>
            </w:r>
          </w:p>
        </w:tc>
      </w:tr>
      <w:tr w:rsidR="00345323" w:rsidRPr="002D1A26" w14:paraId="4F783D87" w14:textId="77777777" w:rsidTr="00DC3DDA">
        <w:tc>
          <w:tcPr>
            <w:tcW w:w="2263" w:type="dxa"/>
            <w:shd w:val="clear" w:color="auto" w:fill="EBF1DD"/>
          </w:tcPr>
          <w:p w14:paraId="175832A7" w14:textId="77777777" w:rsidR="00345323" w:rsidRPr="002D1A26" w:rsidRDefault="002D1A26">
            <w:pPr>
              <w:rPr>
                <w:rFonts w:ascii="Arial" w:hAnsi="Arial" w:cs="Arial"/>
                <w:b/>
                <w:sz w:val="22"/>
                <w:szCs w:val="22"/>
              </w:rPr>
            </w:pPr>
            <w:r w:rsidRPr="002D1A26">
              <w:rPr>
                <w:rFonts w:ascii="Arial" w:hAnsi="Arial" w:cs="Arial"/>
                <w:b/>
                <w:sz w:val="22"/>
                <w:szCs w:val="22"/>
              </w:rPr>
              <w:t>Programme Location</w:t>
            </w:r>
          </w:p>
        </w:tc>
        <w:tc>
          <w:tcPr>
            <w:tcW w:w="6753" w:type="dxa"/>
            <w:gridSpan w:val="2"/>
          </w:tcPr>
          <w:p w14:paraId="2D9BDCF4" w14:textId="17D13AB2" w:rsidR="00345323" w:rsidRPr="002D1A26" w:rsidRDefault="00E22DDB">
            <w:pPr>
              <w:rPr>
                <w:rFonts w:ascii="Arial" w:hAnsi="Arial" w:cs="Arial"/>
                <w:sz w:val="22"/>
                <w:szCs w:val="22"/>
              </w:rPr>
            </w:pPr>
            <w:r w:rsidRPr="002D1A26">
              <w:rPr>
                <w:rFonts w:ascii="Arial" w:hAnsi="Arial" w:cs="Arial"/>
                <w:sz w:val="22"/>
                <w:szCs w:val="22"/>
              </w:rPr>
              <w:t>Burton on Trent, Staffordshire</w:t>
            </w:r>
          </w:p>
        </w:tc>
      </w:tr>
      <w:tr w:rsidR="00345323" w:rsidRPr="002D1A26" w14:paraId="2833B07C" w14:textId="77777777" w:rsidTr="00DC3DDA">
        <w:tc>
          <w:tcPr>
            <w:tcW w:w="2263" w:type="dxa"/>
            <w:shd w:val="clear" w:color="auto" w:fill="EBF1DD"/>
          </w:tcPr>
          <w:p w14:paraId="52DD496C" w14:textId="77777777" w:rsidR="00345323" w:rsidRPr="002D1A26" w:rsidRDefault="002D1A26">
            <w:pPr>
              <w:rPr>
                <w:rFonts w:ascii="Arial" w:hAnsi="Arial" w:cs="Arial"/>
                <w:b/>
                <w:sz w:val="22"/>
                <w:szCs w:val="22"/>
              </w:rPr>
            </w:pPr>
            <w:r w:rsidRPr="002D1A26">
              <w:rPr>
                <w:rFonts w:ascii="Arial" w:hAnsi="Arial" w:cs="Arial"/>
                <w:b/>
                <w:sz w:val="22"/>
                <w:szCs w:val="22"/>
              </w:rPr>
              <w:t>Programme Length</w:t>
            </w:r>
          </w:p>
        </w:tc>
        <w:tc>
          <w:tcPr>
            <w:tcW w:w="6753" w:type="dxa"/>
            <w:gridSpan w:val="2"/>
          </w:tcPr>
          <w:p w14:paraId="0E5684DC" w14:textId="094656E6" w:rsidR="00345323" w:rsidRPr="002D1A26" w:rsidRDefault="00E22DDB">
            <w:pPr>
              <w:rPr>
                <w:rFonts w:ascii="Arial" w:hAnsi="Arial" w:cs="Arial"/>
                <w:sz w:val="22"/>
                <w:szCs w:val="22"/>
              </w:rPr>
            </w:pPr>
            <w:r w:rsidRPr="002D1A26">
              <w:rPr>
                <w:rFonts w:ascii="Arial" w:hAnsi="Arial" w:cs="Arial"/>
                <w:sz w:val="22"/>
                <w:szCs w:val="22"/>
              </w:rPr>
              <w:t xml:space="preserve">Day sessions: </w:t>
            </w:r>
            <w:r w:rsidR="00604CFA" w:rsidRPr="002D1A26">
              <w:rPr>
                <w:rFonts w:ascii="Arial" w:hAnsi="Arial" w:cs="Arial"/>
                <w:sz w:val="22"/>
                <w:szCs w:val="22"/>
              </w:rPr>
              <w:t xml:space="preserve">Secondary age: </w:t>
            </w:r>
            <w:r w:rsidRPr="002D1A26">
              <w:rPr>
                <w:rFonts w:ascii="Arial" w:hAnsi="Arial" w:cs="Arial"/>
                <w:sz w:val="22"/>
                <w:szCs w:val="22"/>
              </w:rPr>
              <w:t>10am-2pm</w:t>
            </w:r>
            <w:r w:rsidR="00604CFA" w:rsidRPr="002D1A26">
              <w:rPr>
                <w:rFonts w:ascii="Arial" w:hAnsi="Arial" w:cs="Arial"/>
                <w:sz w:val="22"/>
                <w:szCs w:val="22"/>
              </w:rPr>
              <w:t>/Post 16  9.30am-2.30pm</w:t>
            </w:r>
          </w:p>
        </w:tc>
      </w:tr>
      <w:tr w:rsidR="00345323" w:rsidRPr="002D1A26" w14:paraId="0CC076D4" w14:textId="77777777" w:rsidTr="00DC3DDA">
        <w:tc>
          <w:tcPr>
            <w:tcW w:w="2263" w:type="dxa"/>
            <w:shd w:val="clear" w:color="auto" w:fill="EBF1DD"/>
          </w:tcPr>
          <w:p w14:paraId="6206403D" w14:textId="77777777" w:rsidR="00345323" w:rsidRPr="002D1A26" w:rsidRDefault="002D1A26">
            <w:pPr>
              <w:rPr>
                <w:rFonts w:ascii="Arial" w:hAnsi="Arial" w:cs="Arial"/>
                <w:b/>
                <w:sz w:val="22"/>
                <w:szCs w:val="22"/>
              </w:rPr>
            </w:pPr>
            <w:r w:rsidRPr="002D1A26">
              <w:rPr>
                <w:rFonts w:ascii="Arial" w:hAnsi="Arial" w:cs="Arial"/>
                <w:b/>
                <w:sz w:val="22"/>
                <w:szCs w:val="22"/>
              </w:rPr>
              <w:t>Staff qualifications &amp; training</w:t>
            </w:r>
          </w:p>
        </w:tc>
        <w:tc>
          <w:tcPr>
            <w:tcW w:w="6753" w:type="dxa"/>
            <w:gridSpan w:val="2"/>
          </w:tcPr>
          <w:p w14:paraId="24DB5108" w14:textId="6A32BB26" w:rsidR="00345323" w:rsidRPr="002D1A26" w:rsidRDefault="00E22DDB">
            <w:pPr>
              <w:rPr>
                <w:rFonts w:ascii="Arial" w:hAnsi="Arial" w:cs="Arial"/>
                <w:sz w:val="22"/>
                <w:szCs w:val="22"/>
              </w:rPr>
            </w:pPr>
            <w:r w:rsidRPr="002D1A26">
              <w:rPr>
                <w:rFonts w:ascii="Arial" w:hAnsi="Arial" w:cs="Arial"/>
                <w:sz w:val="22"/>
                <w:szCs w:val="22"/>
              </w:rPr>
              <w:t xml:space="preserve">We have 4 qualified teachers, 4 qualified sports coaches, a qualified youth worker, and a trained counsellor, </w:t>
            </w:r>
          </w:p>
        </w:tc>
      </w:tr>
      <w:tr w:rsidR="00345323" w:rsidRPr="002D1A26" w14:paraId="40D99C6C" w14:textId="77777777" w:rsidTr="00DC3DDA">
        <w:tc>
          <w:tcPr>
            <w:tcW w:w="2263" w:type="dxa"/>
            <w:shd w:val="clear" w:color="auto" w:fill="EBF1DD"/>
          </w:tcPr>
          <w:p w14:paraId="4E9B4B1A" w14:textId="77777777" w:rsidR="00345323" w:rsidRPr="002D1A26" w:rsidRDefault="002D1A26">
            <w:pPr>
              <w:rPr>
                <w:rFonts w:ascii="Arial" w:hAnsi="Arial" w:cs="Arial"/>
                <w:b/>
                <w:sz w:val="22"/>
                <w:szCs w:val="22"/>
              </w:rPr>
            </w:pPr>
            <w:r w:rsidRPr="002D1A26">
              <w:rPr>
                <w:rFonts w:ascii="Arial" w:hAnsi="Arial" w:cs="Arial"/>
                <w:b/>
                <w:sz w:val="22"/>
                <w:szCs w:val="22"/>
              </w:rPr>
              <w:t>Safeguarding</w:t>
            </w:r>
          </w:p>
        </w:tc>
        <w:tc>
          <w:tcPr>
            <w:tcW w:w="6753" w:type="dxa"/>
            <w:gridSpan w:val="2"/>
          </w:tcPr>
          <w:p w14:paraId="35D3622B" w14:textId="77777777" w:rsidR="00345323" w:rsidRPr="002D1A26" w:rsidRDefault="00E22DDB">
            <w:pPr>
              <w:rPr>
                <w:rFonts w:ascii="Arial" w:hAnsi="Arial" w:cs="Arial"/>
                <w:sz w:val="22"/>
                <w:szCs w:val="22"/>
              </w:rPr>
            </w:pPr>
            <w:r w:rsidRPr="002D1A26">
              <w:rPr>
                <w:rFonts w:ascii="Arial" w:hAnsi="Arial" w:cs="Arial"/>
                <w:sz w:val="22"/>
                <w:szCs w:val="22"/>
              </w:rPr>
              <w:t>All staff hold Level 2 qualifications in Safeguarding</w:t>
            </w:r>
          </w:p>
          <w:p w14:paraId="369D051B" w14:textId="7480E4E2" w:rsidR="00E22DDB" w:rsidRPr="002D1A26" w:rsidRDefault="00E22DDB">
            <w:pPr>
              <w:rPr>
                <w:rFonts w:ascii="Arial" w:hAnsi="Arial" w:cs="Arial"/>
                <w:sz w:val="22"/>
                <w:szCs w:val="22"/>
              </w:rPr>
            </w:pPr>
            <w:r w:rsidRPr="002D1A26">
              <w:rPr>
                <w:rFonts w:ascii="Arial" w:hAnsi="Arial" w:cs="Arial"/>
                <w:sz w:val="22"/>
                <w:szCs w:val="22"/>
              </w:rPr>
              <w:t>5 member of staff are trained to Level 3 Designated Safeguarding Lead</w:t>
            </w:r>
          </w:p>
        </w:tc>
      </w:tr>
    </w:tbl>
    <w:p w14:paraId="7752BD3D" w14:textId="77777777" w:rsidR="00345323" w:rsidRPr="002D1A26" w:rsidRDefault="00345323">
      <w:pPr>
        <w:rPr>
          <w:rFonts w:ascii="Arial" w:hAnsi="Arial" w:cs="Arial"/>
        </w:rPr>
      </w:pPr>
    </w:p>
    <w:p w14:paraId="3C32BD7A" w14:textId="77777777" w:rsidR="00345323" w:rsidRPr="002D1A26" w:rsidRDefault="00345323">
      <w:pPr>
        <w:rPr>
          <w:rFonts w:ascii="Arial" w:hAnsi="Arial" w:cs="Arial"/>
        </w:rPr>
      </w:pPr>
    </w:p>
    <w:p w14:paraId="019BD5F4" w14:textId="77777777" w:rsidR="00345323" w:rsidRPr="002D1A26" w:rsidRDefault="00345323">
      <w:pPr>
        <w:rPr>
          <w:rFonts w:ascii="Arial" w:hAnsi="Arial" w:cs="Arial"/>
        </w:rPr>
      </w:pPr>
    </w:p>
    <w:p w14:paraId="526BA2F1" w14:textId="77777777" w:rsidR="00345323" w:rsidRPr="002D1A26" w:rsidRDefault="00345323">
      <w:pPr>
        <w:rPr>
          <w:rFonts w:ascii="Arial" w:hAnsi="Arial" w:cs="Arial"/>
        </w:rPr>
      </w:pPr>
    </w:p>
    <w:p w14:paraId="0656E553" w14:textId="77777777" w:rsidR="00345323" w:rsidRPr="002D1A26" w:rsidRDefault="00345323">
      <w:pPr>
        <w:rPr>
          <w:rFonts w:ascii="Arial" w:hAnsi="Arial" w:cs="Arial"/>
        </w:rPr>
      </w:pPr>
    </w:p>
    <w:p w14:paraId="4EA86410" w14:textId="77777777" w:rsidR="00345323" w:rsidRPr="002D1A26" w:rsidRDefault="00345323">
      <w:pPr>
        <w:rPr>
          <w:rFonts w:ascii="Arial" w:hAnsi="Arial" w:cs="Arial"/>
        </w:rPr>
      </w:pPr>
    </w:p>
    <w:p w14:paraId="2D139B85" w14:textId="77777777" w:rsidR="00345323" w:rsidRPr="002D1A26" w:rsidRDefault="00345323">
      <w:pPr>
        <w:rPr>
          <w:rFonts w:ascii="Arial" w:hAnsi="Arial" w:cs="Arial"/>
        </w:rPr>
      </w:pPr>
    </w:p>
    <w:p w14:paraId="644211C2" w14:textId="77777777" w:rsidR="00345323" w:rsidRPr="002D1A26" w:rsidRDefault="00345323">
      <w:pPr>
        <w:rPr>
          <w:rFonts w:ascii="Arial" w:hAnsi="Arial" w:cs="Arial"/>
        </w:rPr>
      </w:pPr>
    </w:p>
    <w:p w14:paraId="55B03483" w14:textId="77777777" w:rsidR="00345323" w:rsidRPr="002D1A26" w:rsidRDefault="00345323">
      <w:pPr>
        <w:rPr>
          <w:rFonts w:ascii="Arial" w:hAnsi="Arial" w:cs="Arial"/>
        </w:rPr>
      </w:pPr>
    </w:p>
    <w:p w14:paraId="63DB7B27" w14:textId="77777777" w:rsidR="00345323" w:rsidRPr="002D1A26" w:rsidRDefault="00345323">
      <w:pPr>
        <w:rPr>
          <w:rFonts w:ascii="Arial" w:hAnsi="Arial" w:cs="Arial"/>
        </w:rPr>
      </w:pPr>
    </w:p>
    <w:p w14:paraId="761060C7" w14:textId="77777777" w:rsidR="00345323" w:rsidRPr="002D1A26" w:rsidRDefault="00345323">
      <w:pPr>
        <w:rPr>
          <w:rFonts w:ascii="Arial" w:hAnsi="Arial" w:cs="Arial"/>
        </w:rPr>
      </w:pPr>
    </w:p>
    <w:p w14:paraId="6D5DBBC9" w14:textId="77777777" w:rsidR="00345323" w:rsidRPr="002D1A26" w:rsidRDefault="00345323">
      <w:pPr>
        <w:rPr>
          <w:rFonts w:ascii="Arial" w:hAnsi="Arial" w:cs="Arial"/>
        </w:rPr>
      </w:pPr>
    </w:p>
    <w:p w14:paraId="3FF9F3D9" w14:textId="77777777" w:rsidR="00345323" w:rsidRPr="002D1A26" w:rsidRDefault="00345323">
      <w:pPr>
        <w:rPr>
          <w:rFonts w:ascii="Arial" w:hAnsi="Arial" w:cs="Arial"/>
        </w:rPr>
      </w:pPr>
    </w:p>
    <w:p w14:paraId="730C9FF9" w14:textId="77777777" w:rsidR="00345323" w:rsidRPr="002D1A26" w:rsidRDefault="00345323">
      <w:pPr>
        <w:rPr>
          <w:rFonts w:ascii="Arial" w:hAnsi="Arial" w:cs="Arial"/>
        </w:rPr>
      </w:pPr>
    </w:p>
    <w:p w14:paraId="466212FC" w14:textId="77777777" w:rsidR="00345323" w:rsidRPr="002D1A26" w:rsidRDefault="00345323">
      <w:pPr>
        <w:rPr>
          <w:rFonts w:ascii="Arial" w:hAnsi="Arial" w:cs="Arial"/>
        </w:rPr>
      </w:pPr>
    </w:p>
    <w:sectPr w:rsidR="00345323" w:rsidRPr="002D1A26">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4095" w14:textId="77777777" w:rsidR="007A4012" w:rsidRDefault="007A4012">
      <w:r>
        <w:separator/>
      </w:r>
    </w:p>
  </w:endnote>
  <w:endnote w:type="continuationSeparator" w:id="0">
    <w:p w14:paraId="73ABC594" w14:textId="77777777" w:rsidR="007A4012" w:rsidRDefault="007A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B710" w14:textId="77777777" w:rsidR="00345323" w:rsidRDefault="00345323">
    <w:pPr>
      <w:pBdr>
        <w:top w:val="nil"/>
        <w:left w:val="nil"/>
        <w:bottom w:val="nil"/>
        <w:right w:val="nil"/>
        <w:between w:val="nil"/>
      </w:pBdr>
      <w:tabs>
        <w:tab w:val="center" w:pos="4513"/>
        <w:tab w:val="right" w:pos="9026"/>
      </w:tabs>
      <w:rPr>
        <w:color w:val="000000"/>
      </w:rPr>
    </w:pPr>
  </w:p>
  <w:p w14:paraId="2A87DBC5" w14:textId="77777777" w:rsidR="00345323" w:rsidRDefault="003453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44CF" w14:textId="77777777" w:rsidR="007A4012" w:rsidRDefault="007A4012">
      <w:r>
        <w:separator/>
      </w:r>
    </w:p>
  </w:footnote>
  <w:footnote w:type="continuationSeparator" w:id="0">
    <w:p w14:paraId="0BEDA7A4" w14:textId="77777777" w:rsidR="007A4012" w:rsidRDefault="007A4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156B" w14:textId="77777777" w:rsidR="00345323" w:rsidRDefault="002D1A26">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00543C61" wp14:editId="271D3F11">
          <wp:simplePos x="0" y="0"/>
          <wp:positionH relativeFrom="page">
            <wp:posOffset>0</wp:posOffset>
          </wp:positionH>
          <wp:positionV relativeFrom="page">
            <wp:posOffset>5334000</wp:posOffset>
          </wp:positionV>
          <wp:extent cx="7562850" cy="5348605"/>
          <wp:effectExtent l="0" t="0" r="0" b="0"/>
          <wp:wrapNone/>
          <wp:docPr id="2"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62850" cy="53486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23"/>
    <w:rsid w:val="001B51D2"/>
    <w:rsid w:val="002D1A26"/>
    <w:rsid w:val="00345323"/>
    <w:rsid w:val="0045180B"/>
    <w:rsid w:val="00454408"/>
    <w:rsid w:val="00604CFA"/>
    <w:rsid w:val="007A4012"/>
    <w:rsid w:val="00853061"/>
    <w:rsid w:val="008F6349"/>
    <w:rsid w:val="00A9382D"/>
    <w:rsid w:val="00C739DF"/>
    <w:rsid w:val="00DC3DDA"/>
    <w:rsid w:val="00E22DDB"/>
    <w:rsid w:val="00E42A5C"/>
    <w:rsid w:val="00FC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081D"/>
  <w15:docId w15:val="{E05AAFBA-7A7D-42B7-B584-B13D9522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63"/>
    <w:rPr>
      <w:kern w:val="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730D9"/>
    <w:pPr>
      <w:tabs>
        <w:tab w:val="center" w:pos="4513"/>
        <w:tab w:val="right" w:pos="9026"/>
      </w:tabs>
    </w:pPr>
  </w:style>
  <w:style w:type="character" w:customStyle="1" w:styleId="HeaderChar">
    <w:name w:val="Header Char"/>
    <w:basedOn w:val="DefaultParagraphFont"/>
    <w:link w:val="Header"/>
    <w:uiPriority w:val="99"/>
    <w:rsid w:val="009730D9"/>
  </w:style>
  <w:style w:type="paragraph" w:styleId="Footer">
    <w:name w:val="footer"/>
    <w:basedOn w:val="Normal"/>
    <w:link w:val="FooterChar"/>
    <w:uiPriority w:val="99"/>
    <w:unhideWhenUsed/>
    <w:rsid w:val="009730D9"/>
    <w:pPr>
      <w:tabs>
        <w:tab w:val="center" w:pos="4513"/>
        <w:tab w:val="right" w:pos="9026"/>
      </w:tabs>
    </w:pPr>
  </w:style>
  <w:style w:type="character" w:customStyle="1" w:styleId="FooterChar">
    <w:name w:val="Footer Char"/>
    <w:basedOn w:val="DefaultParagraphFont"/>
    <w:link w:val="Footer"/>
    <w:uiPriority w:val="99"/>
    <w:rsid w:val="009730D9"/>
  </w:style>
  <w:style w:type="paragraph" w:styleId="BalloonText">
    <w:name w:val="Balloon Text"/>
    <w:basedOn w:val="Normal"/>
    <w:link w:val="BalloonTextChar"/>
    <w:uiPriority w:val="99"/>
    <w:semiHidden/>
    <w:unhideWhenUsed/>
    <w:rsid w:val="009730D9"/>
    <w:rPr>
      <w:rFonts w:ascii="Tahoma" w:hAnsi="Tahoma" w:cs="Tahoma"/>
      <w:sz w:val="16"/>
      <w:szCs w:val="16"/>
    </w:rPr>
  </w:style>
  <w:style w:type="character" w:customStyle="1" w:styleId="BalloonTextChar">
    <w:name w:val="Balloon Text Char"/>
    <w:basedOn w:val="DefaultParagraphFont"/>
    <w:link w:val="BalloonText"/>
    <w:uiPriority w:val="99"/>
    <w:semiHidden/>
    <w:rsid w:val="009730D9"/>
    <w:rPr>
      <w:rFonts w:ascii="Tahoma" w:hAnsi="Tahoma" w:cs="Tahoma"/>
      <w:sz w:val="16"/>
      <w:szCs w:val="16"/>
    </w:rPr>
  </w:style>
  <w:style w:type="paragraph" w:styleId="NormalWeb">
    <w:name w:val="Normal (Web)"/>
    <w:basedOn w:val="Normal"/>
    <w:uiPriority w:val="99"/>
    <w:unhideWhenUsed/>
    <w:rsid w:val="002E0B63"/>
    <w:pPr>
      <w:spacing w:before="100" w:beforeAutospacing="1" w:after="100" w:afterAutospacing="1"/>
    </w:pPr>
    <w:rPr>
      <w:rFonts w:ascii="Times New Roman" w:eastAsia="Times New Roman" w:hAnsi="Times New Roman" w:cs="Times New Roman"/>
      <w:kern w:val="0"/>
    </w:rPr>
  </w:style>
  <w:style w:type="table" w:styleId="TableGrid">
    <w:name w:val="Table Grid"/>
    <w:basedOn w:val="TableNormal"/>
    <w:uiPriority w:val="39"/>
    <w:rsid w:val="002E0B63"/>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5F8"/>
    <w:rPr>
      <w:color w:val="0000FF" w:themeColor="hyperlink"/>
      <w:u w:val="single"/>
    </w:rPr>
  </w:style>
  <w:style w:type="character" w:styleId="UnresolvedMention">
    <w:name w:val="Unresolved Mention"/>
    <w:basedOn w:val="DefaultParagraphFont"/>
    <w:uiPriority w:val="99"/>
    <w:semiHidden/>
    <w:unhideWhenUsed/>
    <w:rsid w:val="001725F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rector@newleafburton.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wleafstaffordshir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Expired_x0020_or_x0020_superseded_x0020_date xmlns="c10977b7-92b9-4299-ae05-b29d8274bb62" xsi:nil="true"/>
    <TaxCatchAll xmlns="c10977b7-92b9-4299-ae05-b29d8274bb62">
      <Value>10</Value>
    </TaxCatchAll>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lcf76f155ced4ddcb4097134ff3c332f xmlns="6a5bd802-9f09-4990-928e-c2e70458e33e">
      <Terms xmlns="http://schemas.microsoft.com/office/infopath/2007/PartnerControls"/>
    </lcf76f155ced4ddcb4097134ff3c332f>
    <_dlc_DocId xmlns="27c66e1f-09d0-4feb-8ebf-220959b1a556">M2UTAS7DXDS5-1206946645-593425</_dlc_DocId>
    <_dlc_DocIdUrl xmlns="27c66e1f-09d0-4feb-8ebf-220959b1a556">
      <Url>https://derby4.sharepoint.com/sites/SchoolOrganisationProvision/_layouts/15/DocIdRedir.aspx?ID=M2UTAS7DXDS5-1206946645-593425</Url>
      <Description>M2UTAS7DXDS5-1206946645-593425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6.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qAz1Y/3mtTyinDqXzLeFNavRrw==">CgMxLjA4AHIhMVRvTXpHcndnUExvOFFEcXZJSjFiMGtkVmVMaS1VWGNQ</go:docsCustomData>
</go:gDocsCustomXmlDataStorage>
</file>

<file path=customXml/itemProps1.xml><?xml version="1.0" encoding="utf-8"?>
<ds:datastoreItem xmlns:ds="http://schemas.openxmlformats.org/officeDocument/2006/customXml" ds:itemID="{53375378-59A8-4E40-BFDD-08604EF9F754}">
  <ds:schemaRefs>
    <ds:schemaRef ds:uri="http://schemas.microsoft.com/sharepoint/v3/contenttype/forms"/>
  </ds:schemaRefs>
</ds:datastoreItem>
</file>

<file path=customXml/itemProps2.xml><?xml version="1.0" encoding="utf-8"?>
<ds:datastoreItem xmlns:ds="http://schemas.openxmlformats.org/officeDocument/2006/customXml" ds:itemID="{554D0803-3369-4D8C-B572-6F921745D15F}">
  <ds:schemaRefs>
    <ds:schemaRef ds:uri="http://schemas.microsoft.com/office/2006/metadata/properties"/>
    <ds:schemaRef ds:uri="http://schemas.microsoft.com/office/infopath/2007/PartnerControls"/>
    <ds:schemaRef ds:uri="http://schemas.microsoft.com/sharepoint/v3"/>
    <ds:schemaRef ds:uri="c10977b7-92b9-4299-ae05-b29d8274bb62"/>
    <ds:schemaRef ds:uri="6a5bd802-9f09-4990-928e-c2e70458e33e"/>
    <ds:schemaRef ds:uri="27c66e1f-09d0-4feb-8ebf-220959b1a556"/>
  </ds:schemaRefs>
</ds:datastoreItem>
</file>

<file path=customXml/itemProps3.xml><?xml version="1.0" encoding="utf-8"?>
<ds:datastoreItem xmlns:ds="http://schemas.openxmlformats.org/officeDocument/2006/customXml" ds:itemID="{1CFE22A3-32A9-4471-8F25-4886D50AB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81281-80AA-4876-9B4C-FFB3C071AFC6}">
  <ds:schemaRefs>
    <ds:schemaRef ds:uri="http://schemas.microsoft.com/sharepoint/events"/>
  </ds:schemaRefs>
</ds:datastoreItem>
</file>

<file path=customXml/itemProps5.xml><?xml version="1.0" encoding="utf-8"?>
<ds:datastoreItem xmlns:ds="http://schemas.openxmlformats.org/officeDocument/2006/customXml" ds:itemID="{69EDE2CD-ADCB-4FD7-A6B5-8D8A28648EA0}">
  <ds:schemaRefs>
    <ds:schemaRef ds:uri="Microsoft.SharePoint.Taxonomy.ContentTypeSync"/>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Wilkinson</dc:creator>
  <cp:lastModifiedBy>Hannah Ward</cp:lastModifiedBy>
  <cp:revision>4</cp:revision>
  <dcterms:created xsi:type="dcterms:W3CDTF">2024-09-27T12:11:00Z</dcterms:created>
  <dcterms:modified xsi:type="dcterms:W3CDTF">2024-10-07T10:11:00Z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9b482a0d-533b-401f-8b86-847c398ae96e</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